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ascii="仿宋" w:eastAsia="仿宋" w:cs="仿宋"/>
          <w:color w:val="000000"/>
          <w:sz w:val="32"/>
          <w:szCs w:val="32"/>
          <w:shd w:val="solid" w:color="FFFFFF" w:fill="auto"/>
          <w:lang w:val="en-US" w:eastAsia="zh-CN"/>
        </w:rPr>
      </w:pP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eastAsia="zh-CN"/>
        </w:rPr>
        <w:t>附件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val="en-US" w:eastAsia="zh-CN"/>
        </w:rPr>
        <w:t>14</w:t>
      </w:r>
    </w:p>
    <w:p>
      <w:pPr>
        <w:spacing w:line="640" w:lineRule="exact"/>
        <w:jc w:val="center"/>
        <w:rPr>
          <w:rFonts w:ascii="仿宋" w:eastAsia="仿宋" w:cs="仿宋"/>
          <w:b/>
          <w:bCs/>
          <w:color w:val="000000"/>
          <w:sz w:val="44"/>
          <w:szCs w:val="44"/>
          <w:shd w:val="solid" w:color="FFFFFF" w:fill="auto"/>
        </w:rPr>
      </w:pPr>
      <w:r>
        <w:rPr>
          <w:rFonts w:hint="eastAsia" w:ascii="方正小标宋简体" w:eastAsia="方正小标宋简体" w:cs="黑体"/>
          <w:b/>
          <w:bCs/>
          <w:sz w:val="44"/>
          <w:szCs w:val="44"/>
          <w:shd w:val="solid" w:color="FFFFFF" w:fill="auto"/>
        </w:rPr>
        <w:t>2020年</w:t>
      </w:r>
      <w:r>
        <w:rPr>
          <w:rFonts w:hint="eastAsia" w:ascii="方正小标宋简体" w:eastAsia="方正小标宋简体" w:cs="黑体"/>
          <w:b/>
          <w:bCs/>
          <w:sz w:val="44"/>
          <w:szCs w:val="44"/>
          <w:shd w:val="solid" w:color="FFFFFF" w:fill="auto"/>
          <w:lang w:val="en-US" w:eastAsia="zh-CN"/>
        </w:rPr>
        <w:t>新型农业经营主体农产品仓储保鲜设施建设</w:t>
      </w:r>
      <w:r>
        <w:rPr>
          <w:rFonts w:ascii="方正小标宋简体" w:eastAsia="方正小标宋简体" w:cs="黑体"/>
          <w:b/>
          <w:bCs/>
          <w:sz w:val="44"/>
          <w:szCs w:val="44"/>
          <w:shd w:val="solid" w:color="FFFFFF" w:fill="auto"/>
        </w:rPr>
        <w:t>项目</w:t>
      </w:r>
      <w:r>
        <w:rPr>
          <w:rFonts w:hint="eastAsia" w:ascii="方正小标宋简体" w:eastAsia="方正小标宋简体" w:cs="黑体"/>
          <w:b/>
          <w:bCs/>
          <w:sz w:val="44"/>
          <w:szCs w:val="44"/>
          <w:shd w:val="solid" w:color="FFFFFF" w:fill="auto"/>
        </w:rPr>
        <w:t>实施方案</w:t>
      </w:r>
    </w:p>
    <w:p>
      <w:pPr>
        <w:spacing w:line="360" w:lineRule="auto"/>
        <w:ind w:firstLine="640" w:firstLineChars="200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黑体" w:eastAsia="黑体" w:cs="仿宋"/>
          <w:color w:val="000000"/>
          <w:sz w:val="32"/>
          <w:szCs w:val="32"/>
          <w:shd w:val="solid" w:color="FFFFFF" w:fill="auto"/>
        </w:rPr>
      </w:pPr>
      <w:r>
        <w:rPr>
          <w:rFonts w:ascii="黑体" w:eastAsia="黑体" w:cs="仿宋"/>
          <w:color w:val="000000"/>
          <w:sz w:val="32"/>
          <w:szCs w:val="32"/>
          <w:shd w:val="solid" w:color="FFFFFF" w:fill="auto"/>
        </w:rPr>
        <w:t>一</w:t>
      </w:r>
      <w:r>
        <w:rPr>
          <w:rFonts w:hint="eastAsia" w:ascii="黑体" w:eastAsia="黑体" w:cs="仿宋"/>
          <w:color w:val="000000"/>
          <w:sz w:val="32"/>
          <w:szCs w:val="32"/>
          <w:shd w:val="solid" w:color="FFFFFF" w:fill="auto"/>
        </w:rPr>
        <w:t>、实施区域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/>
        <w:jc w:val="left"/>
        <w:textAlignment w:val="auto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围绕水果、蔬菜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eastAsia="zh-CN"/>
        </w:rPr>
        <w:t>产业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，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在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清流、大田、将乐、永春、漳州高新区、漳浦、诏安、南靖、龙海、延平、顺昌、浦城、政和、建瓯、新罗、长汀、永定、上杭、武平、连城、漳平、古田、屏南、寿宁、柘荣、福安等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26个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县（市、区）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开展产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地初加工设施建设。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</w:pPr>
      <w:r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  <w:t>二</w:t>
      </w:r>
      <w:r>
        <w:rPr>
          <w:rFonts w:hint="eastAsia" w:ascii="黑体" w:eastAsia="黑体" w:cs="仿宋"/>
          <w:bCs/>
          <w:color w:val="000000"/>
          <w:sz w:val="32"/>
          <w:szCs w:val="32"/>
          <w:shd w:val="solid" w:color="FFFFFF" w:fill="auto"/>
        </w:rPr>
        <w:t>、建设内容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1" w:firstLineChars="200"/>
        <w:textAlignment w:val="auto"/>
        <w:outlineLvl w:val="0"/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</w:pPr>
      <w:r>
        <w:rPr>
          <w:rFonts w:hint="eastAsia"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（一）蔬果产后商品化处理中心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outlineLvl w:val="0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建设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蔬果净化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、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预冷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、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分选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、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分级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、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包装等初加工生产线，冷藏库等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设施</w:t>
      </w:r>
      <w:r>
        <w:rPr>
          <w:rFonts w:ascii="仿宋" w:eastAsia="仿宋" w:cs="仿宋"/>
          <w:color w:val="FF0000"/>
          <w:sz w:val="32"/>
          <w:szCs w:val="32"/>
          <w:shd w:val="solid" w:color="FFFFFF" w:fill="auto"/>
        </w:rPr>
        <w:t>,配备二维码标识设备，产品包装采用二维码标识，实行一品一码</w:t>
      </w:r>
      <w:r>
        <w:rPr>
          <w:rFonts w:hint="eastAsia" w:ascii="仿宋" w:eastAsia="仿宋" w:cs="仿宋"/>
          <w:color w:val="FF0000"/>
          <w:sz w:val="32"/>
          <w:szCs w:val="32"/>
          <w:shd w:val="solid" w:color="FFFFFF" w:fill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1" w:firstLineChars="200"/>
        <w:textAlignment w:val="auto"/>
        <w:outlineLvl w:val="0"/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</w:pPr>
      <w:r>
        <w:rPr>
          <w:rFonts w:hint="eastAsia"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（二）单体蔬果冷藏库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建设50吨、100吨、200吨、300吨、400吨、500吨等规格的单体蔬果冷藏库，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建设标准参照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2016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年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原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农业部下发的农产品产地初加工补助设施技术方案。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</w:pPr>
      <w:r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  <w:t>三</w:t>
      </w:r>
      <w:r>
        <w:rPr>
          <w:rFonts w:hint="eastAsia" w:ascii="黑体" w:eastAsia="黑体" w:cs="仿宋"/>
          <w:bCs/>
          <w:color w:val="000000"/>
          <w:sz w:val="32"/>
          <w:szCs w:val="32"/>
          <w:shd w:val="solid" w:color="FFFFFF" w:fill="auto"/>
        </w:rPr>
        <w:t>、补助对象</w:t>
      </w:r>
      <w:r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  <w:t>和</w:t>
      </w:r>
      <w:r>
        <w:rPr>
          <w:rFonts w:hint="eastAsia" w:ascii="黑体" w:eastAsia="黑体" w:cs="仿宋"/>
          <w:bCs/>
          <w:color w:val="000000"/>
          <w:sz w:val="32"/>
          <w:szCs w:val="32"/>
          <w:shd w:val="solid" w:color="FFFFFF" w:fill="auto"/>
        </w:rPr>
        <w:t>标准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1" w:firstLineChars="200"/>
        <w:textAlignment w:val="auto"/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</w:pPr>
      <w:r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（一）补助方式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sz w:val="32"/>
          <w:szCs w:val="32"/>
          <w:shd w:val="solid" w:color="FFFFFF" w:fill="auto"/>
        </w:rPr>
      </w:pPr>
      <w:r>
        <w:rPr>
          <w:rFonts w:hint="eastAsia" w:ascii="仿宋" w:eastAsia="仿宋" w:cs="仿宋"/>
          <w:sz w:val="32"/>
          <w:szCs w:val="32"/>
          <w:shd w:val="solid" w:color="FFFFFF" w:fill="auto"/>
        </w:rPr>
        <w:t>采取“先建后补、以奖代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val="zh-CN"/>
        </w:rPr>
        <w:t>补”的方式，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  <w:lang w:val="zh-CN"/>
        </w:rPr>
        <w:t>补助2020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val="zh-CN"/>
        </w:rPr>
        <w:t>年１月１日后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  <w:lang w:val="zh-CN"/>
        </w:rPr>
        <w:t>新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val="zh-CN"/>
        </w:rPr>
        <w:t>建并符合建设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  <w:lang w:val="zh-CN"/>
        </w:rPr>
        <w:t>内容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val="zh-CN"/>
        </w:rPr>
        <w:t>要求的项目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  <w:lang w:val="zh-CN"/>
        </w:rPr>
        <w:t>，201</w:t>
      </w:r>
      <w:r>
        <w:rPr>
          <w:rFonts w:ascii="仿宋" w:eastAsia="仿宋" w:cs="仿宋"/>
          <w:sz w:val="32"/>
          <w:szCs w:val="32"/>
          <w:shd w:val="solid" w:color="FFFFFF" w:fill="auto"/>
        </w:rPr>
        <w:t>9年及以前</w:t>
      </w:r>
      <w:r>
        <w:rPr>
          <w:rFonts w:hint="eastAsia" w:ascii="仿宋" w:eastAsia="仿宋" w:cs="仿宋"/>
          <w:sz w:val="32"/>
          <w:szCs w:val="32"/>
          <w:shd w:val="solid" w:color="FFFFFF" w:fill="auto"/>
          <w:lang w:eastAsia="zh-CN"/>
        </w:rPr>
        <w:t>年度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农产品产地初加工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补助</w:t>
      </w:r>
      <w:r>
        <w:rPr>
          <w:rFonts w:ascii="仿宋" w:eastAsia="仿宋" w:cs="仿宋"/>
          <w:sz w:val="32"/>
          <w:szCs w:val="32"/>
          <w:shd w:val="solid" w:color="FFFFFF" w:fill="auto"/>
        </w:rPr>
        <w:t>项目剩余资金可参照本方案执行。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left="0" w:right="0" w:rightChars="0" w:firstLine="641" w:firstLineChars="200"/>
        <w:textAlignment w:val="auto"/>
        <w:rPr>
          <w:rFonts w:hint="eastAsia"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</w:pPr>
      <w:r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补助</w:t>
      </w:r>
      <w:r>
        <w:rPr>
          <w:rFonts w:hint="eastAsia"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对象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left="0" w:right="0" w:rightChars="0" w:firstLine="640" w:firstLineChars="200"/>
        <w:textAlignment w:val="auto"/>
        <w:rPr>
          <w:rFonts w:ascii="仿宋" w:eastAsia="仿宋" w:cs="仿宋"/>
          <w:sz w:val="32"/>
          <w:szCs w:val="32"/>
          <w:shd w:val="solid" w:color="FFFFFF" w:fill="auto"/>
        </w:rPr>
      </w:pP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val="zh-CN"/>
        </w:rPr>
        <w:t>县级以上示范家庭农场、农民合作社示范社（包括联合社）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  <w:lang w:val="zh-CN"/>
        </w:rPr>
        <w:t>。</w:t>
      </w:r>
      <w:r>
        <w:rPr>
          <w:rFonts w:hint="eastAsia" w:ascii="仿宋" w:eastAsia="仿宋" w:cs="Times New Roman"/>
          <w:sz w:val="32"/>
          <w:szCs w:val="32"/>
        </w:rPr>
        <w:t>优先支持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蔬果产后商品化处理中心建设，优先安排推荐参加省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级农村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创新创业大赛的建设主体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1" w:firstLineChars="200"/>
        <w:textAlignment w:val="auto"/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</w:pPr>
      <w:r>
        <w:rPr>
          <w:rFonts w:hint="eastAsia"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（</w:t>
      </w:r>
      <w:r>
        <w:rPr>
          <w:rFonts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三</w:t>
      </w:r>
      <w:r>
        <w:rPr>
          <w:rFonts w:hint="eastAsia" w:ascii="华文楷体" w:eastAsia="华文楷体" w:cs="仿宋"/>
          <w:b/>
          <w:bCs/>
          <w:color w:val="000000"/>
          <w:sz w:val="32"/>
          <w:szCs w:val="32"/>
          <w:shd w:val="solid" w:color="FFFFFF" w:fill="auto"/>
        </w:rPr>
        <w:t>）补助标准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sz w:val="32"/>
          <w:szCs w:val="32"/>
          <w:shd w:val="solid" w:color="FFFFFF" w:fill="auto"/>
        </w:rPr>
      </w:pPr>
      <w:r>
        <w:rPr>
          <w:rFonts w:hint="eastAsia" w:ascii="仿宋" w:eastAsia="仿宋" w:cs="仿宋"/>
          <w:sz w:val="32"/>
          <w:szCs w:val="32"/>
          <w:shd w:val="solid" w:color="FFFFFF" w:fill="auto"/>
        </w:rPr>
        <w:t>1.新建净化</w:t>
      </w:r>
      <w:r>
        <w:rPr>
          <w:rFonts w:ascii="仿宋" w:eastAsia="仿宋" w:cs="仿宋"/>
          <w:sz w:val="32"/>
          <w:szCs w:val="32"/>
          <w:shd w:val="solid" w:color="FFFFFF" w:fill="auto"/>
        </w:rPr>
        <w:t>、预冷、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分选</w:t>
      </w:r>
      <w:r>
        <w:rPr>
          <w:rFonts w:ascii="仿宋" w:eastAsia="仿宋" w:cs="仿宋"/>
          <w:sz w:val="32"/>
          <w:szCs w:val="32"/>
          <w:shd w:val="solid" w:color="FFFFFF" w:fill="auto"/>
        </w:rPr>
        <w:t>、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分级</w:t>
      </w:r>
      <w:r>
        <w:rPr>
          <w:rFonts w:ascii="仿宋" w:eastAsia="仿宋" w:cs="仿宋"/>
          <w:sz w:val="32"/>
          <w:szCs w:val="32"/>
          <w:shd w:val="solid" w:color="FFFFFF" w:fill="auto"/>
        </w:rPr>
        <w:t>、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包装蔬果初加工生产线</w:t>
      </w:r>
      <w:r>
        <w:rPr>
          <w:rFonts w:ascii="仿宋" w:eastAsia="仿宋" w:cs="仿宋"/>
          <w:sz w:val="32"/>
          <w:szCs w:val="32"/>
          <w:shd w:val="solid" w:color="FFFFFF" w:fill="auto"/>
        </w:rPr>
        <w:t>按照该生产线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总投资</w:t>
      </w:r>
      <w:r>
        <w:rPr>
          <w:rFonts w:ascii="仿宋" w:eastAsia="仿宋" w:cs="仿宋"/>
          <w:sz w:val="32"/>
          <w:szCs w:val="32"/>
          <w:shd w:val="solid" w:color="FFFFFF" w:fill="auto"/>
        </w:rPr>
        <w:t>额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的5</w:t>
      </w:r>
      <w:r>
        <w:rPr>
          <w:rFonts w:ascii="仿宋" w:eastAsia="仿宋" w:cs="仿宋"/>
          <w:sz w:val="32"/>
          <w:szCs w:val="32"/>
          <w:shd w:val="solid" w:color="FFFFFF" w:fill="auto"/>
        </w:rPr>
        <w:t>0%补助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  <w:r>
        <w:rPr>
          <w:rFonts w:hint="eastAsia" w:ascii="仿宋" w:eastAsia="仿宋" w:cs="仿宋"/>
          <w:sz w:val="32"/>
          <w:szCs w:val="32"/>
          <w:shd w:val="solid" w:color="FFFFFF" w:fill="auto"/>
        </w:rPr>
        <w:t>2.新建蔬果产后商品化处理中心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冷藏库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、</w:t>
      </w:r>
      <w:r>
        <w:rPr>
          <w:rFonts w:ascii="仿宋" w:eastAsia="仿宋" w:cs="仿宋"/>
          <w:sz w:val="32"/>
          <w:szCs w:val="32"/>
          <w:shd w:val="solid" w:color="FFFFFF" w:fill="auto"/>
        </w:rPr>
        <w:t>单体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蔬果</w:t>
      </w:r>
      <w:r>
        <w:rPr>
          <w:rFonts w:ascii="仿宋" w:eastAsia="仿宋" w:cs="仿宋"/>
          <w:sz w:val="32"/>
          <w:szCs w:val="32"/>
          <w:shd w:val="solid" w:color="FFFFFF" w:fill="auto"/>
        </w:rPr>
        <w:t>冷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藏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库，按照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原农业部</w:t>
      </w:r>
      <w:r>
        <w:rPr>
          <w:rFonts w:ascii="仿宋" w:eastAsia="仿宋" w:cs="仿宋"/>
          <w:sz w:val="32"/>
          <w:szCs w:val="32"/>
          <w:shd w:val="solid" w:color="FFFFFF" w:fill="auto"/>
        </w:rPr>
        <w:t>2016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年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下发的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冷藏库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补助标准予以定额补助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（附表1）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sz w:val="32"/>
          <w:szCs w:val="32"/>
          <w:shd w:val="solid" w:color="FFFFFF" w:fill="auto"/>
        </w:rPr>
      </w:pPr>
      <w:r>
        <w:rPr>
          <w:rFonts w:ascii="仿宋" w:eastAsia="仿宋" w:cs="仿宋"/>
          <w:sz w:val="32"/>
          <w:szCs w:val="32"/>
          <w:shd w:val="solid" w:color="FFFFFF" w:fill="auto"/>
        </w:rPr>
        <w:t>3.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同一主体补助不超过100万元。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</w:pPr>
      <w:r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  <w:t>四</w:t>
      </w:r>
      <w:r>
        <w:rPr>
          <w:rFonts w:hint="eastAsia" w:ascii="黑体" w:eastAsia="黑体" w:cs="仿宋"/>
          <w:bCs/>
          <w:color w:val="000000"/>
          <w:sz w:val="32"/>
          <w:szCs w:val="32"/>
          <w:shd w:val="solid" w:color="FFFFFF" w:fill="auto"/>
        </w:rPr>
        <w:t>、项目管理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left="160" w:leftChars="76" w:right="0" w:rightChars="0" w:firstLine="480" w:firstLineChars="150"/>
        <w:textAlignment w:val="auto"/>
        <w:outlineLvl w:val="0"/>
        <w:rPr>
          <w:rFonts w:ascii="华文楷体" w:eastAsia="华文楷体" w:cs="仿宋"/>
          <w:b/>
          <w:color w:val="000000"/>
          <w:sz w:val="32"/>
          <w:szCs w:val="32"/>
          <w:shd w:val="solid" w:color="FFFFFF" w:fill="auto"/>
        </w:rPr>
      </w:pPr>
      <w:r>
        <w:rPr>
          <w:rFonts w:hint="eastAsia" w:ascii="华文楷体" w:eastAsia="华文楷体" w:cs="仿宋"/>
          <w:b/>
          <w:color w:val="000000"/>
          <w:sz w:val="32"/>
          <w:szCs w:val="32"/>
          <w:shd w:val="solid" w:color="FFFFFF" w:fill="auto"/>
        </w:rPr>
        <w:t>（一）项目审批。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符合申请条件的建设主体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应如实填写《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  <w:lang w:eastAsia="zh-CN"/>
        </w:rPr>
        <w:t>资金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申请表》（附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表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2），向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县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级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农业农村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部门提出申请。县级农业农村部门接到申请后应及时审核审批。</w:t>
      </w:r>
      <w:r>
        <w:rPr>
          <w:rFonts w:hint="eastAsia" w:ascii="仿宋" w:eastAsia="仿宋" w:cs="仿宋"/>
          <w:sz w:val="32"/>
          <w:szCs w:val="32"/>
          <w:lang w:val="zh-CN"/>
        </w:rPr>
        <w:t xml:space="preserve"> </w:t>
      </w:r>
      <w:r>
        <w:rPr>
          <w:rFonts w:hint="eastAsia" w:ascii="华文楷体" w:eastAsia="华文楷体" w:cs="仿宋"/>
          <w:b/>
          <w:color w:val="000000"/>
          <w:sz w:val="32"/>
          <w:szCs w:val="32"/>
          <w:shd w:val="solid" w:color="FFFFFF" w:fill="auto"/>
          <w:lang w:val="zh-CN"/>
        </w:rPr>
        <w:t xml:space="preserve"> </w:t>
      </w:r>
      <w:r>
        <w:rPr>
          <w:rFonts w:hint="eastAsia" w:ascii="华文楷体" w:eastAsia="华文楷体" w:cs="仿宋"/>
          <w:b/>
          <w:color w:val="000000"/>
          <w:sz w:val="32"/>
          <w:szCs w:val="32"/>
          <w:shd w:val="solid" w:color="FFFFFF" w:fill="auto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left="160" w:leftChars="76" w:right="0" w:rightChars="0" w:firstLine="480" w:firstLineChars="150"/>
        <w:textAlignment w:val="auto"/>
        <w:outlineLvl w:val="0"/>
        <w:rPr>
          <w:rFonts w:ascii="仿宋" w:eastAsia="仿宋" w:cs="Times New Roman"/>
          <w:sz w:val="32"/>
          <w:szCs w:val="32"/>
          <w:lang w:val="zh-CN"/>
        </w:rPr>
      </w:pPr>
      <w:r>
        <w:rPr>
          <w:rFonts w:hint="eastAsia" w:ascii="华文楷体" w:eastAsia="华文楷体" w:cs="仿宋"/>
          <w:b/>
          <w:color w:val="000000"/>
          <w:sz w:val="32"/>
          <w:szCs w:val="32"/>
          <w:shd w:val="solid" w:color="FFFFFF" w:fill="auto"/>
        </w:rPr>
        <w:t>（二）项目公示。</w:t>
      </w:r>
      <w:r>
        <w:rPr>
          <w:rFonts w:hint="eastAsia" w:ascii="仿宋" w:eastAsia="仿宋" w:cs="仿宋"/>
          <w:sz w:val="32"/>
          <w:szCs w:val="32"/>
          <w:lang w:val="zh-CN"/>
        </w:rPr>
        <w:t>项目实行两次公示制度。县级农业农村部门审核后，对于符合条件、列入支持对象的建设主体应将项目建设单位、建设内容、补助金额等信息在一定范围内进行公示</w:t>
      </w:r>
      <w:r>
        <w:rPr>
          <w:rFonts w:hint="eastAsia" w:asci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ascii="仿宋" w:eastAsia="仿宋" w:cs="仿宋"/>
          <w:color w:val="000000"/>
          <w:sz w:val="32"/>
          <w:szCs w:val="32"/>
          <w:lang w:val="zh-CN"/>
        </w:rPr>
        <w:t>五</w:t>
      </w:r>
      <w:r>
        <w:rPr>
          <w:rFonts w:hint="eastAsia" w:ascii="仿宋" w:eastAsia="仿宋" w:cs="仿宋"/>
          <w:color w:val="000000"/>
          <w:sz w:val="32"/>
          <w:szCs w:val="32"/>
          <w:lang w:val="zh-CN"/>
        </w:rPr>
        <w:t>个工作日），</w:t>
      </w:r>
      <w:r>
        <w:rPr>
          <w:rFonts w:hint="eastAsia" w:ascii="仿宋" w:eastAsia="仿宋" w:cs="仿宋"/>
          <w:sz w:val="32"/>
          <w:szCs w:val="32"/>
          <w:lang w:val="zh-CN"/>
        </w:rPr>
        <w:t>项目建设通过验收兑付补助资金前再次进行公示</w:t>
      </w:r>
      <w:r>
        <w:rPr>
          <w:rFonts w:hint="eastAsia" w:ascii="仿宋" w:eastAsia="仿宋" w:cs="仿宋"/>
          <w:color w:val="000000"/>
          <w:sz w:val="32"/>
          <w:szCs w:val="32"/>
          <w:lang w:val="zh-CN"/>
        </w:rPr>
        <w:t>（</w:t>
      </w:r>
      <w:r>
        <w:rPr>
          <w:rFonts w:ascii="仿宋" w:eastAsia="仿宋" w:cs="仿宋"/>
          <w:color w:val="000000"/>
          <w:sz w:val="32"/>
          <w:szCs w:val="32"/>
          <w:lang w:val="zh-CN"/>
        </w:rPr>
        <w:t>五</w:t>
      </w:r>
      <w:r>
        <w:rPr>
          <w:rFonts w:hint="eastAsia" w:ascii="仿宋" w:eastAsia="仿宋" w:cs="仿宋"/>
          <w:color w:val="000000"/>
          <w:sz w:val="32"/>
          <w:szCs w:val="32"/>
          <w:lang w:val="zh-CN"/>
        </w:rPr>
        <w:t>个工作日）。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napToGrid w:val="0"/>
        <w:spacing w:line="324" w:lineRule="auto"/>
        <w:ind w:right="0" w:rightChars="0" w:firstLine="641" w:firstLineChars="200"/>
        <w:textAlignment w:val="auto"/>
        <w:rPr>
          <w:rFonts w:ascii="仿宋" w:eastAsia="仿宋"/>
          <w:color w:val="000000"/>
          <w:sz w:val="32"/>
          <w:szCs w:val="32"/>
        </w:rPr>
      </w:pPr>
      <w:r>
        <w:rPr>
          <w:rFonts w:hint="eastAsia" w:ascii="华文楷体" w:eastAsia="华文楷体" w:cs="仿宋"/>
          <w:b/>
          <w:color w:val="000000"/>
          <w:sz w:val="32"/>
          <w:szCs w:val="32"/>
          <w:shd w:val="solid" w:color="FFFFFF" w:fill="auto"/>
          <w:lang w:val="zh-CN"/>
        </w:rPr>
        <w:t>（三）项目验收。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项目建设完成后，经建设主体申请，由县级农业农村部门牵头组织相关人员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对照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项目审批</w:t>
      </w: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的建设内容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，</w:t>
      </w:r>
      <w:r>
        <w:rPr>
          <w:rFonts w:hint="eastAsia" w:ascii="仿宋" w:eastAsia="仿宋"/>
          <w:color w:val="000000"/>
          <w:sz w:val="32"/>
          <w:szCs w:val="32"/>
        </w:rPr>
        <w:t>采取实地测量、核对质量标准和技术规范等措施</w:t>
      </w:r>
      <w:r>
        <w:rPr>
          <w:rFonts w:hint="eastAsia" w:ascii="仿宋" w:eastAsia="仿宋" w:cs="仿宋"/>
          <w:color w:val="000000"/>
          <w:sz w:val="32"/>
          <w:szCs w:val="32"/>
          <w:shd w:val="solid" w:color="FFFFFF" w:fill="auto"/>
        </w:rPr>
        <w:t>进行验收</w:t>
      </w:r>
      <w:r>
        <w:rPr>
          <w:rFonts w:hint="eastAsia" w:ascii="仿宋" w:eastAsia="仿宋"/>
          <w:color w:val="000000"/>
          <w:sz w:val="32"/>
          <w:szCs w:val="32"/>
        </w:rPr>
        <w:t>（具体验收办法由各县自行制定）。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snapToGrid w:val="0"/>
        <w:spacing w:line="324" w:lineRule="auto"/>
        <w:ind w:right="0" w:rightChars="0" w:firstLine="641" w:firstLineChars="200"/>
        <w:textAlignment w:val="auto"/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</w:pPr>
      <w:r>
        <w:rPr>
          <w:rFonts w:hint="eastAsia" w:ascii="华文楷体" w:eastAsia="华文楷体" w:cs="仿宋"/>
          <w:b/>
          <w:color w:val="000000"/>
          <w:sz w:val="32"/>
          <w:szCs w:val="32"/>
          <w:shd w:val="solid" w:color="FFFFFF" w:fill="auto"/>
          <w:lang w:val="zh-CN"/>
        </w:rPr>
        <w:t>（四）资金拨付。</w:t>
      </w:r>
      <w:r>
        <w:rPr>
          <w:rFonts w:hint="eastAsia" w:ascii="仿宋" w:eastAsia="仿宋" w:cs="仿宋"/>
          <w:color w:val="000000"/>
          <w:sz w:val="32"/>
          <w:szCs w:val="32"/>
          <w:lang w:val="zh-CN"/>
        </w:rPr>
        <w:t>根据项目实施进度，完成一批验收一批，</w:t>
      </w:r>
      <w:r>
        <w:rPr>
          <w:rFonts w:hint="eastAsia" w:ascii="仿宋" w:eastAsia="仿宋"/>
          <w:color w:val="000000"/>
          <w:sz w:val="32"/>
          <w:szCs w:val="32"/>
        </w:rPr>
        <w:t>验收合格并公示无异议后，由</w:t>
      </w:r>
      <w:r>
        <w:rPr>
          <w:rFonts w:hint="eastAsia" w:ascii="仿宋" w:eastAsia="仿宋" w:cs="仿宋"/>
          <w:sz w:val="32"/>
          <w:szCs w:val="32"/>
          <w:shd w:val="solid" w:color="FFFFFF" w:fill="auto"/>
        </w:rPr>
        <w:t>县农业农村部门、财政部门</w:t>
      </w:r>
      <w:r>
        <w:rPr>
          <w:rFonts w:hint="eastAsia" w:ascii="仿宋" w:eastAsia="仿宋"/>
          <w:sz w:val="32"/>
          <w:szCs w:val="32"/>
        </w:rPr>
        <w:t>及时拨付奖补资金。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  <w:r>
        <w:rPr>
          <w:rFonts w:hint="eastAsia" w:ascii="黑体" w:eastAsia="黑体" w:cs="仿宋"/>
          <w:bCs/>
          <w:color w:val="000000"/>
          <w:sz w:val="32"/>
          <w:szCs w:val="32"/>
          <w:shd w:val="solid" w:color="FFFFFF" w:fill="auto"/>
          <w:lang w:eastAsia="zh-CN"/>
        </w:rPr>
        <w:t>五</w:t>
      </w:r>
      <w:r>
        <w:rPr>
          <w:rFonts w:ascii="黑体" w:eastAsia="黑体" w:cs="仿宋"/>
          <w:bCs/>
          <w:color w:val="000000"/>
          <w:sz w:val="32"/>
          <w:szCs w:val="32"/>
          <w:shd w:val="solid" w:color="FFFFFF" w:fill="auto"/>
        </w:rPr>
        <w:t>、工作</w:t>
      </w:r>
      <w:r>
        <w:rPr>
          <w:rFonts w:hint="eastAsia" w:ascii="黑体" w:eastAsia="黑体" w:cs="仿宋"/>
          <w:bCs/>
          <w:color w:val="000000"/>
          <w:sz w:val="32"/>
          <w:szCs w:val="32"/>
          <w:shd w:val="solid" w:color="FFFFFF" w:fill="auto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24" w:lineRule="auto"/>
        <w:ind w:right="0" w:rightChars="0" w:firstLine="641" w:firstLineChars="200"/>
        <w:textAlignment w:val="auto"/>
        <w:rPr>
          <w:rFonts w:ascii="仿宋" w:eastAsia="仿宋" w:cs="仿宋"/>
          <w:sz w:val="32"/>
          <w:szCs w:val="32"/>
        </w:rPr>
      </w:pPr>
      <w:r>
        <w:rPr>
          <w:rFonts w:hint="eastAsia" w:ascii="华文楷体" w:eastAsia="华文楷体" w:cs="仿宋"/>
          <w:b/>
          <w:bCs/>
          <w:sz w:val="32"/>
          <w:szCs w:val="32"/>
        </w:rPr>
        <w:t>（一）加强组织领导。</w:t>
      </w:r>
      <w:r>
        <w:rPr>
          <w:rFonts w:hint="eastAsia" w:ascii="仿宋" w:eastAsia="仿宋" w:cs="仿宋"/>
          <w:sz w:val="32"/>
          <w:szCs w:val="32"/>
        </w:rPr>
        <w:t>各地要</w:t>
      </w:r>
      <w:r>
        <w:rPr>
          <w:rFonts w:ascii="仿宋" w:eastAsia="仿宋" w:cs="仿宋"/>
          <w:sz w:val="32"/>
          <w:szCs w:val="32"/>
        </w:rPr>
        <w:t>强化项目组织领导，</w:t>
      </w:r>
      <w:r>
        <w:rPr>
          <w:rFonts w:hint="eastAsia" w:ascii="仿宋" w:eastAsia="仿宋" w:cs="仿宋"/>
          <w:sz w:val="32"/>
          <w:szCs w:val="32"/>
        </w:rPr>
        <w:t>县级农业农村部门要成立工作小组，健全</w:t>
      </w:r>
      <w:r>
        <w:rPr>
          <w:rFonts w:ascii="仿宋" w:eastAsia="仿宋" w:cs="仿宋"/>
          <w:sz w:val="32"/>
          <w:szCs w:val="32"/>
        </w:rPr>
        <w:t>管理</w:t>
      </w:r>
      <w:r>
        <w:rPr>
          <w:rFonts w:hint="eastAsia" w:ascii="仿宋" w:eastAsia="仿宋" w:cs="仿宋"/>
          <w:sz w:val="32"/>
          <w:szCs w:val="32"/>
        </w:rPr>
        <w:t>制度</w:t>
      </w:r>
      <w:r>
        <w:rPr>
          <w:rFonts w:ascii="仿宋" w:eastAsia="仿宋" w:cs="仿宋"/>
          <w:sz w:val="32"/>
          <w:szCs w:val="32"/>
        </w:rPr>
        <w:t>，</w:t>
      </w:r>
      <w:r>
        <w:rPr>
          <w:rFonts w:hint="eastAsia" w:ascii="仿宋" w:eastAsia="仿宋" w:cs="仿宋"/>
          <w:sz w:val="32"/>
          <w:szCs w:val="32"/>
        </w:rPr>
        <w:t>强化责任落实，提升服务意识</w:t>
      </w:r>
      <w:r>
        <w:rPr>
          <w:rFonts w:ascii="仿宋" w:eastAsia="仿宋" w:cs="仿宋"/>
          <w:sz w:val="32"/>
          <w:szCs w:val="32"/>
        </w:rPr>
        <w:t>，推进项目实施。</w:t>
      </w:r>
      <w:r>
        <w:rPr>
          <w:rFonts w:hint="eastAsia" w:ascii="仿宋" w:eastAsia="仿宋" w:cs="仿宋"/>
          <w:sz w:val="32"/>
          <w:szCs w:val="32"/>
        </w:rPr>
        <w:t>各设区</w:t>
      </w:r>
      <w:r>
        <w:rPr>
          <w:rFonts w:ascii="仿宋" w:eastAsia="仿宋" w:cs="仿宋"/>
          <w:sz w:val="32"/>
          <w:szCs w:val="32"/>
        </w:rPr>
        <w:t>市农业农村部门要加强项目建设的监督管理、督促指导。各有关市</w:t>
      </w:r>
      <w:r>
        <w:rPr>
          <w:rFonts w:hint="eastAsia" w:ascii="仿宋" w:eastAsia="仿宋" w:cs="仿宋"/>
          <w:sz w:val="32"/>
          <w:szCs w:val="32"/>
          <w:lang w:eastAsia="zh-CN"/>
        </w:rPr>
        <w:t>（</w:t>
      </w:r>
      <w:r>
        <w:rPr>
          <w:rFonts w:ascii="仿宋" w:eastAsia="仿宋" w:cs="仿宋"/>
          <w:sz w:val="32"/>
          <w:szCs w:val="32"/>
        </w:rPr>
        <w:t>县、区</w:t>
      </w:r>
      <w:r>
        <w:rPr>
          <w:rFonts w:hint="eastAsia" w:ascii="仿宋" w:eastAsia="仿宋" w:cs="仿宋"/>
          <w:sz w:val="32"/>
          <w:szCs w:val="32"/>
          <w:lang w:eastAsia="zh-CN"/>
        </w:rPr>
        <w:t>）</w:t>
      </w:r>
      <w:r>
        <w:rPr>
          <w:rFonts w:ascii="仿宋" w:eastAsia="仿宋" w:cs="仿宋"/>
          <w:sz w:val="32"/>
          <w:szCs w:val="32"/>
        </w:rPr>
        <w:t>农业农村局应明确项目分管领导和项目联系人，并向省农产品加工推广总站报备联系方式。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1" w:firstLineChars="200"/>
        <w:textAlignment w:val="auto"/>
        <w:outlineLvl w:val="0"/>
        <w:rPr>
          <w:rFonts w:ascii="仿宋" w:eastAsia="仿宋" w:cs="Times New Roman"/>
          <w:color w:val="000000"/>
          <w:sz w:val="32"/>
          <w:szCs w:val="32"/>
        </w:rPr>
      </w:pPr>
      <w:r>
        <w:rPr>
          <w:rFonts w:hint="eastAsia" w:ascii="华文楷体" w:eastAsia="华文楷体" w:cs="仿宋"/>
          <w:b/>
          <w:bCs/>
          <w:sz w:val="32"/>
          <w:szCs w:val="32"/>
        </w:rPr>
        <w:t>（二）细化实施方案。</w:t>
      </w:r>
      <w:r>
        <w:rPr>
          <w:rFonts w:ascii="仿宋" w:eastAsia="仿宋" w:cs="仿宋"/>
          <w:sz w:val="32"/>
          <w:szCs w:val="32"/>
        </w:rPr>
        <w:t>县</w:t>
      </w:r>
      <w:r>
        <w:rPr>
          <w:rFonts w:hint="eastAsia" w:ascii="仿宋" w:eastAsia="仿宋" w:cs="仿宋"/>
          <w:sz w:val="32"/>
          <w:szCs w:val="32"/>
        </w:rPr>
        <w:t>级农业农村部门</w:t>
      </w:r>
      <w:r>
        <w:rPr>
          <w:rFonts w:ascii="仿宋" w:eastAsia="仿宋" w:cs="仿宋"/>
          <w:sz w:val="32"/>
          <w:szCs w:val="32"/>
        </w:rPr>
        <w:t>要按照本实施方案，对标任务清单和绩效目标，结合当地实际情况，细化项目实施方案</w:t>
      </w:r>
      <w:r>
        <w:rPr>
          <w:rFonts w:hint="eastAsia" w:ascii="仿宋" w:eastAsia="仿宋" w:cs="仿宋"/>
          <w:sz w:val="32"/>
          <w:szCs w:val="32"/>
        </w:rPr>
        <w:t>。实施方案要报</w:t>
      </w:r>
      <w:r>
        <w:rPr>
          <w:rFonts w:hint="eastAsia" w:ascii="仿宋" w:eastAsia="仿宋" w:cs="仿宋"/>
          <w:color w:val="000000"/>
          <w:sz w:val="32"/>
          <w:szCs w:val="32"/>
        </w:rPr>
        <w:t>设区市农业农村部门</w:t>
      </w:r>
      <w:r>
        <w:rPr>
          <w:rFonts w:ascii="仿宋" w:eastAsia="仿宋" w:cs="仿宋"/>
          <w:color w:val="000000"/>
          <w:sz w:val="32"/>
          <w:szCs w:val="32"/>
        </w:rPr>
        <w:t>及</w:t>
      </w:r>
      <w:r>
        <w:rPr>
          <w:rFonts w:hint="eastAsia" w:ascii="仿宋" w:eastAsia="仿宋" w:cs="仿宋"/>
          <w:color w:val="000000"/>
          <w:sz w:val="32"/>
          <w:szCs w:val="32"/>
        </w:rPr>
        <w:t>省农业农村厅备案。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24" w:lineRule="auto"/>
        <w:ind w:right="0" w:rightChars="0" w:firstLine="641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华文楷体" w:eastAsia="华文楷体" w:cs="仿宋"/>
          <w:b/>
          <w:bCs/>
          <w:sz w:val="32"/>
          <w:szCs w:val="32"/>
        </w:rPr>
        <w:t>（三）做好项目调度。</w:t>
      </w:r>
      <w:r>
        <w:rPr>
          <w:rFonts w:hint="eastAsia" w:ascii="仿宋" w:eastAsia="仿宋" w:cs="仿宋"/>
          <w:sz w:val="32"/>
          <w:szCs w:val="32"/>
        </w:rPr>
        <w:t>各地要建立项目进展调度制度，加强过程管理与服务，</w:t>
      </w:r>
      <w:r>
        <w:rPr>
          <w:rFonts w:ascii="仿宋" w:eastAsia="仿宋" w:cs="仿宋"/>
          <w:sz w:val="32"/>
          <w:szCs w:val="32"/>
        </w:rPr>
        <w:t>及时掌握工作进展情况。</w:t>
      </w:r>
      <w:r>
        <w:rPr>
          <w:rFonts w:hint="eastAsia" w:ascii="仿宋" w:eastAsia="仿宋" w:cs="仿宋"/>
          <w:sz w:val="32"/>
          <w:szCs w:val="32"/>
        </w:rPr>
        <w:t>原则上，项目资金下达后1个月，完成项目审批工作；审批后4个月</w:t>
      </w:r>
      <w:r>
        <w:rPr>
          <w:rFonts w:hint="eastAsia" w:ascii="仿宋" w:eastAsia="仿宋" w:cs="仿宋"/>
          <w:sz w:val="32"/>
          <w:szCs w:val="32"/>
          <w:lang w:eastAsia="zh-CN"/>
        </w:rPr>
        <w:t>内</w:t>
      </w:r>
      <w:r>
        <w:rPr>
          <w:rFonts w:hint="eastAsia" w:ascii="仿宋" w:eastAsia="仿宋" w:cs="仿宋"/>
          <w:sz w:val="32"/>
          <w:szCs w:val="32"/>
        </w:rPr>
        <w:t>，完成项目建设；项目建成后1个月</w:t>
      </w:r>
      <w:r>
        <w:rPr>
          <w:rFonts w:hint="eastAsia" w:ascii="仿宋" w:eastAsia="仿宋" w:cs="仿宋"/>
          <w:sz w:val="32"/>
          <w:szCs w:val="32"/>
          <w:lang w:eastAsia="zh-CN"/>
        </w:rPr>
        <w:t>内</w:t>
      </w:r>
      <w:r>
        <w:rPr>
          <w:rFonts w:hint="eastAsia" w:ascii="仿宋" w:eastAsia="仿宋" w:cs="仿宋"/>
          <w:sz w:val="32"/>
          <w:szCs w:val="32"/>
        </w:rPr>
        <w:t>，完成验收和资金拨付。按一季一</w:t>
      </w:r>
      <w:r>
        <w:rPr>
          <w:rFonts w:ascii="仿宋" w:eastAsia="仿宋" w:cs="仿宋"/>
          <w:sz w:val="32"/>
          <w:szCs w:val="32"/>
        </w:rPr>
        <w:t>报</w:t>
      </w:r>
      <w:r>
        <w:rPr>
          <w:rFonts w:hint="eastAsia" w:ascii="仿宋" w:eastAsia="仿宋" w:cs="仿宋"/>
          <w:sz w:val="32"/>
          <w:szCs w:val="32"/>
        </w:rPr>
        <w:t>的要求，</w:t>
      </w:r>
      <w:r>
        <w:rPr>
          <w:rFonts w:ascii="仿宋" w:eastAsia="仿宋" w:cs="仿宋"/>
          <w:sz w:val="32"/>
          <w:szCs w:val="32"/>
        </w:rPr>
        <w:t>项目县每季进行项目阶段性小结</w:t>
      </w:r>
      <w:r>
        <w:rPr>
          <w:rFonts w:hint="eastAsia" w:ascii="仿宋" w:eastAsia="仿宋" w:cs="仿宋"/>
          <w:sz w:val="32"/>
          <w:szCs w:val="32"/>
        </w:rPr>
        <w:t>，</w:t>
      </w:r>
      <w:r>
        <w:rPr>
          <w:rFonts w:ascii="仿宋" w:eastAsia="仿宋" w:cs="仿宋"/>
          <w:sz w:val="32"/>
          <w:szCs w:val="32"/>
        </w:rPr>
        <w:t>填报</w:t>
      </w:r>
      <w:r>
        <w:rPr>
          <w:rFonts w:hint="eastAsia" w:ascii="仿宋" w:eastAsia="仿宋" w:cs="仿宋"/>
          <w:sz w:val="32"/>
          <w:szCs w:val="32"/>
        </w:rPr>
        <w:t>《</w:t>
      </w:r>
      <w:r>
        <w:rPr>
          <w:rFonts w:ascii="仿宋" w:eastAsia="仿宋" w:cs="仿宋"/>
          <w:color w:val="FF0000"/>
          <w:sz w:val="32"/>
          <w:szCs w:val="32"/>
        </w:rPr>
        <w:t>2020年新型农业经营主体农产品仓储保鲜设施建设表</w:t>
      </w:r>
      <w:r>
        <w:rPr>
          <w:rFonts w:hint="eastAsia" w:ascii="仿宋" w:eastAsia="仿宋" w:cs="仿宋"/>
          <w:sz w:val="32"/>
          <w:szCs w:val="32"/>
        </w:rPr>
        <w:t>》（附</w:t>
      </w:r>
      <w:r>
        <w:rPr>
          <w:rFonts w:ascii="仿宋" w:eastAsia="仿宋" w:cs="仿宋"/>
          <w:sz w:val="32"/>
          <w:szCs w:val="32"/>
        </w:rPr>
        <w:t>表3</w:t>
      </w:r>
      <w:r>
        <w:rPr>
          <w:rFonts w:hint="eastAsia" w:ascii="仿宋" w:eastAsia="仿宋" w:cs="仿宋"/>
          <w:sz w:val="32"/>
          <w:szCs w:val="32"/>
        </w:rPr>
        <w:t>）</w:t>
      </w:r>
      <w:r>
        <w:rPr>
          <w:rFonts w:ascii="仿宋" w:eastAsia="仿宋" w:cs="仿宋"/>
          <w:sz w:val="32"/>
          <w:szCs w:val="32"/>
        </w:rPr>
        <w:t>，设区市农业农村</w:t>
      </w:r>
      <w:r>
        <w:rPr>
          <w:rFonts w:hint="eastAsia" w:ascii="仿宋" w:eastAsia="仿宋" w:cs="仿宋"/>
          <w:sz w:val="32"/>
          <w:szCs w:val="32"/>
        </w:rPr>
        <w:t>部门</w:t>
      </w:r>
      <w:r>
        <w:rPr>
          <w:rFonts w:ascii="仿宋" w:eastAsia="仿宋" w:cs="仿宋"/>
          <w:sz w:val="32"/>
          <w:szCs w:val="32"/>
        </w:rPr>
        <w:t>负责收集汇总，于每季最后一月15日前</w:t>
      </w:r>
      <w:r>
        <w:rPr>
          <w:rFonts w:hint="eastAsia" w:ascii="仿宋" w:eastAsia="仿宋" w:cs="仿宋"/>
          <w:sz w:val="32"/>
          <w:szCs w:val="32"/>
        </w:rPr>
        <w:t>报送省</w:t>
      </w:r>
      <w:r>
        <w:rPr>
          <w:rFonts w:ascii="仿宋" w:eastAsia="仿宋" w:cs="仿宋"/>
          <w:sz w:val="32"/>
          <w:szCs w:val="32"/>
        </w:rPr>
        <w:t>农业农村厅农产品加工推广总站，</w:t>
      </w:r>
      <w:r>
        <w:rPr>
          <w:rFonts w:hint="eastAsia" w:ascii="仿宋" w:eastAsia="仿宋" w:cs="仿宋"/>
          <w:sz w:val="32"/>
          <w:szCs w:val="32"/>
        </w:rPr>
        <w:t>同时发送电子文档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 w:val="0"/>
        <w:snapToGrid w:val="0"/>
        <w:spacing w:line="324" w:lineRule="auto"/>
        <w:ind w:right="0" w:rightChars="0" w:firstLine="641" w:firstLineChars="200"/>
        <w:textAlignment w:val="auto"/>
        <w:rPr>
          <w:rFonts w:ascii="仿宋" w:eastAsia="仿宋" w:cs="仿宋"/>
          <w:color w:val="FF0000"/>
          <w:sz w:val="32"/>
          <w:szCs w:val="32"/>
        </w:rPr>
      </w:pPr>
      <w:r>
        <w:rPr>
          <w:rFonts w:hint="eastAsia" w:ascii="华文楷体" w:eastAsia="华文楷体" w:cs="仿宋"/>
          <w:b/>
          <w:bCs/>
          <w:sz w:val="32"/>
          <w:szCs w:val="32"/>
        </w:rPr>
        <w:t>（四）</w:t>
      </w:r>
      <w:r>
        <w:rPr>
          <w:rFonts w:hint="eastAsia" w:ascii="华文楷体" w:eastAsia="华文楷体" w:cs="仿宋"/>
          <w:b/>
          <w:bCs/>
          <w:color w:val="FF0000"/>
          <w:sz w:val="32"/>
          <w:szCs w:val="32"/>
        </w:rPr>
        <w:t>落实</w:t>
      </w:r>
      <w:r>
        <w:rPr>
          <w:rFonts w:ascii="华文楷体" w:eastAsia="华文楷体" w:cs="仿宋"/>
          <w:b/>
          <w:bCs/>
          <w:color w:val="FF0000"/>
          <w:sz w:val="32"/>
          <w:szCs w:val="32"/>
        </w:rPr>
        <w:t>追溯制度</w:t>
      </w:r>
      <w:r>
        <w:rPr>
          <w:rFonts w:hint="eastAsia" w:ascii="华文楷体" w:eastAsia="华文楷体" w:cs="仿宋"/>
          <w:b/>
          <w:bCs/>
          <w:color w:val="FF0000"/>
          <w:sz w:val="32"/>
          <w:szCs w:val="32"/>
        </w:rPr>
        <w:t>。</w:t>
      </w:r>
      <w:r>
        <w:rPr>
          <w:rFonts w:ascii="仿宋" w:eastAsia="仿宋" w:cs="仿宋"/>
          <w:bCs/>
          <w:color w:val="FF0000"/>
          <w:sz w:val="32"/>
          <w:szCs w:val="32"/>
        </w:rPr>
        <w:t>各地要加强落实食用农产品合格证与一品一码追溯并行制度，</w:t>
      </w:r>
      <w:r>
        <w:rPr>
          <w:rFonts w:hint="eastAsia" w:ascii="仿宋" w:eastAsia="仿宋" w:cs="仿宋"/>
          <w:color w:val="FF0000"/>
          <w:sz w:val="32"/>
          <w:szCs w:val="32"/>
        </w:rPr>
        <w:t>蔬果产后商品化处理中心</w:t>
      </w:r>
      <w:r>
        <w:rPr>
          <w:rFonts w:hint="eastAsia" w:ascii="仿宋" w:eastAsia="仿宋" w:cs="仿宋"/>
          <w:color w:val="FF0000"/>
          <w:sz w:val="32"/>
          <w:szCs w:val="32"/>
          <w:lang w:val="zh-CN"/>
        </w:rPr>
        <w:t>建设主体</w:t>
      </w:r>
      <w:r>
        <w:rPr>
          <w:rFonts w:ascii="仿宋" w:eastAsia="仿宋" w:cs="仿宋"/>
          <w:color w:val="FF0000"/>
          <w:sz w:val="32"/>
          <w:szCs w:val="32"/>
          <w:lang w:val="zh-CN"/>
        </w:rPr>
        <w:t>需</w:t>
      </w:r>
      <w:r>
        <w:rPr>
          <w:rFonts w:hint="eastAsia" w:ascii="仿宋" w:eastAsia="仿宋" w:cs="仿宋"/>
          <w:color w:val="FF0000"/>
          <w:sz w:val="32"/>
          <w:szCs w:val="32"/>
        </w:rPr>
        <w:t>拥有长期稳定的自有或订单标准化生产基地，</w:t>
      </w:r>
      <w:r>
        <w:rPr>
          <w:rFonts w:hint="eastAsia" w:ascii="仿宋" w:eastAsia="仿宋" w:cs="仿宋"/>
          <w:color w:val="FF0000"/>
          <w:sz w:val="32"/>
          <w:szCs w:val="32"/>
          <w:lang w:val="zh-CN"/>
        </w:rPr>
        <w:t>所生产销售的产品，必须进入省级农产品质量安全可追溯平台监管，并在包装物上贴可追溯二维码</w:t>
      </w:r>
      <w:r>
        <w:rPr>
          <w:rFonts w:ascii="仿宋" w:eastAsia="仿宋" w:cs="仿宋"/>
          <w:color w:val="FF0000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1" w:firstLineChars="200"/>
        <w:textAlignment w:val="auto"/>
        <w:rPr>
          <w:rFonts w:hint="eastAsia" w:ascii="仿宋" w:eastAsia="仿宋" w:cs="仿宋"/>
          <w:sz w:val="32"/>
          <w:szCs w:val="32"/>
        </w:rPr>
      </w:pPr>
      <w:r>
        <w:rPr>
          <w:rFonts w:hint="eastAsia" w:ascii="华文楷体" w:eastAsia="华文楷体" w:cs="仿宋"/>
          <w:b/>
          <w:bCs/>
          <w:color w:val="FF0000"/>
          <w:sz w:val="32"/>
          <w:szCs w:val="32"/>
        </w:rPr>
        <w:t>（</w:t>
      </w:r>
      <w:r>
        <w:rPr>
          <w:rFonts w:ascii="华文楷体" w:eastAsia="华文楷体" w:cs="仿宋"/>
          <w:b/>
          <w:bCs/>
          <w:color w:val="FF0000"/>
          <w:sz w:val="32"/>
          <w:szCs w:val="32"/>
        </w:rPr>
        <w:t>五</w:t>
      </w:r>
      <w:r>
        <w:rPr>
          <w:rFonts w:hint="eastAsia" w:ascii="华文楷体" w:eastAsia="华文楷体" w:cs="仿宋"/>
          <w:b/>
          <w:bCs/>
          <w:color w:val="FF0000"/>
          <w:sz w:val="32"/>
          <w:szCs w:val="32"/>
        </w:rPr>
        <w:t>）加强绩效评价</w:t>
      </w:r>
      <w:r>
        <w:rPr>
          <w:rFonts w:hint="eastAsia" w:ascii="华文楷体" w:eastAsia="华文楷体" w:cs="仿宋"/>
          <w:b/>
          <w:bCs/>
          <w:sz w:val="32"/>
          <w:szCs w:val="32"/>
        </w:rPr>
        <w:t>。</w:t>
      </w:r>
      <w:r>
        <w:rPr>
          <w:rFonts w:hint="eastAsia" w:ascii="仿宋" w:eastAsia="仿宋" w:cs="仿宋"/>
          <w:sz w:val="32"/>
          <w:szCs w:val="32"/>
        </w:rPr>
        <w:t>各地要</w:t>
      </w:r>
      <w:r>
        <w:rPr>
          <w:rFonts w:ascii="仿宋" w:eastAsia="仿宋" w:cs="仿宋"/>
          <w:sz w:val="32"/>
          <w:szCs w:val="32"/>
        </w:rPr>
        <w:t>认真组织开展项目绩效评价，</w:t>
      </w:r>
      <w:r>
        <w:rPr>
          <w:rFonts w:hint="eastAsia" w:ascii="仿宋" w:eastAsia="仿宋" w:cs="仿宋"/>
          <w:sz w:val="32"/>
          <w:szCs w:val="32"/>
        </w:rPr>
        <w:t>2020年12月15日前，向</w:t>
      </w:r>
      <w:r>
        <w:rPr>
          <w:rFonts w:ascii="仿宋" w:eastAsia="仿宋" w:cs="仿宋"/>
          <w:sz w:val="32"/>
          <w:szCs w:val="32"/>
        </w:rPr>
        <w:t>省农业农村厅</w:t>
      </w:r>
      <w:r>
        <w:rPr>
          <w:rFonts w:hint="eastAsia" w:ascii="仿宋" w:eastAsia="仿宋" w:cs="仿宋"/>
          <w:sz w:val="32"/>
          <w:szCs w:val="32"/>
        </w:rPr>
        <w:t>报送</w:t>
      </w:r>
      <w:r>
        <w:rPr>
          <w:rFonts w:ascii="仿宋" w:eastAsia="仿宋" w:cs="仿宋"/>
          <w:sz w:val="32"/>
          <w:szCs w:val="32"/>
        </w:rPr>
        <w:t>项目实施情况及绩效</w:t>
      </w:r>
      <w:r>
        <w:rPr>
          <w:rFonts w:hint="eastAsia" w:ascii="仿宋" w:eastAsia="仿宋" w:cs="仿宋"/>
          <w:sz w:val="32"/>
          <w:szCs w:val="32"/>
        </w:rPr>
        <w:t xml:space="preserve">自评情况。 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hint="eastAsia" w:asci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仿宋"/>
          <w:color w:val="000000"/>
          <w:sz w:val="32"/>
          <w:szCs w:val="32"/>
          <w:shd w:val="solid" w:color="FFFFFF" w:fill="auto"/>
        </w:rPr>
      </w:pPr>
      <w:r>
        <w:rPr>
          <w:rFonts w:ascii="仿宋" w:eastAsia="仿宋" w:cs="仿宋"/>
          <w:color w:val="000000"/>
          <w:sz w:val="32"/>
          <w:szCs w:val="32"/>
          <w:shd w:val="solid" w:color="FFFFFF" w:fill="auto"/>
        </w:rPr>
        <w:t>联系单位：福建省农产品加工推广总站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联系人：郑平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联系电话：0591-87580880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  <w:r>
        <w:rPr>
          <w:rFonts w:ascii="仿宋" w:eastAsia="仿宋" w:cs="Times New Roman"/>
          <w:sz w:val="32"/>
          <w:szCs w:val="32"/>
        </w:rPr>
        <w:t>电子邮箱：n87580880@163.com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bidi w:val="0"/>
        <w:snapToGrid w:val="0"/>
        <w:spacing w:line="324" w:lineRule="auto"/>
        <w:ind w:right="0" w:rightChars="0" w:firstLine="640" w:firstLineChars="200"/>
        <w:textAlignment w:val="auto"/>
        <w:rPr>
          <w:rFonts w:ascii="仿宋" w:eastAsia="仿宋" w:cs="Times New Roman"/>
          <w:sz w:val="32"/>
          <w:szCs w:val="32"/>
        </w:rPr>
      </w:pPr>
    </w:p>
    <w:p>
      <w:pPr>
        <w:shd w:val="solid" w:color="FFFFFF" w:fill="auto"/>
        <w:spacing w:line="64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shd w:val="solid" w:color="FFFFFF" w:fill="auto"/>
        <w:spacing w:line="64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shd w:val="solid" w:color="FFFFFF" w:fill="auto"/>
        <w:spacing w:line="64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shd w:val="solid" w:color="FFFFFF" w:fill="auto"/>
        <w:spacing w:line="64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shd w:val="solid" w:color="FFFFFF" w:fill="auto"/>
        <w:spacing w:line="64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shd w:val="solid" w:color="FFFFFF" w:fill="auto"/>
        <w:spacing w:line="640" w:lineRule="exact"/>
        <w:ind w:firstLine="640" w:firstLineChars="200"/>
        <w:rPr>
          <w:rFonts w:ascii="仿宋" w:eastAsia="仿宋" w:cs="Times New Roman"/>
          <w:sz w:val="32"/>
          <w:szCs w:val="32"/>
        </w:rPr>
      </w:pPr>
    </w:p>
    <w:p>
      <w:pPr>
        <w:rPr>
          <w:rFonts w:hint="eastAsia" w:ascii="黑体" w:eastAsia="黑体" w:cs="黑体"/>
          <w:sz w:val="32"/>
          <w:szCs w:val="32"/>
        </w:rPr>
      </w:pPr>
    </w:p>
    <w:p>
      <w:pPr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附表1</w:t>
      </w:r>
    </w:p>
    <w:p>
      <w:pPr>
        <w:jc w:val="center"/>
        <w:rPr>
          <w:rFonts w:ascii="方正小标宋简体" w:eastAsia="方正小标宋简体" w:cs="Times New Roman"/>
          <w:color w:val="000000"/>
          <w:sz w:val="36"/>
          <w:szCs w:val="36"/>
          <w:shd w:val="solid" w:color="FFFFFF" w:fill="auto"/>
        </w:rPr>
      </w:pPr>
      <w:r>
        <w:rPr>
          <w:rFonts w:hint="eastAsia" w:ascii="方正小标宋简体" w:eastAsia="方正小标宋简体" w:cs="方正小标宋简体"/>
          <w:color w:val="000000"/>
          <w:sz w:val="36"/>
          <w:szCs w:val="36"/>
          <w:shd w:val="solid" w:color="FFFFFF" w:fill="auto"/>
          <w:lang w:eastAsia="zh-CN"/>
        </w:rPr>
        <w:t>冷藏库</w:t>
      </w:r>
      <w:r>
        <w:rPr>
          <w:rFonts w:ascii="方正小标宋简体" w:eastAsia="方正小标宋简体" w:cs="方正小标宋简体"/>
          <w:color w:val="000000"/>
          <w:sz w:val="36"/>
          <w:szCs w:val="36"/>
          <w:shd w:val="solid" w:color="FFFFFF" w:fill="auto"/>
        </w:rPr>
        <w:t>补助标准</w:t>
      </w:r>
    </w:p>
    <w:p>
      <w:pPr>
        <w:spacing w:line="400" w:lineRule="exact"/>
        <w:jc w:val="center"/>
        <w:rPr>
          <w:rFonts w:ascii="仿宋_GB2312" w:eastAsia="仿宋_GB2312" w:cs="Times New Roman"/>
          <w:color w:val="000000"/>
          <w:sz w:val="32"/>
          <w:szCs w:val="32"/>
          <w:shd w:val="solid" w:color="FFFFFF" w:fill="auto"/>
        </w:rPr>
      </w:pPr>
    </w:p>
    <w:tbl>
      <w:tblPr>
        <w:tblStyle w:val="8"/>
        <w:tblW w:w="867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32"/>
        <w:gridCol w:w="265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97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设施类别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设施类别代码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规格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补助标准（元）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7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组装式冷藏库</w:t>
            </w:r>
          </w:p>
        </w:tc>
        <w:tc>
          <w:tcPr>
            <w:tcW w:w="19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01</w:t>
            </w: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1</w:t>
            </w:r>
          </w:p>
        </w:tc>
        <w:tc>
          <w:tcPr>
            <w:tcW w:w="26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50吨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250m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7" w:type="dxa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5000</w:t>
            </w: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974" w:type="dxa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100吨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500m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105000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97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021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200</w:t>
            </w: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吨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1000m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165000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197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022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300</w:t>
            </w: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吨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1500m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220000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197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023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400</w:t>
            </w: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吨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2000m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290000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97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024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Times New Roman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500</w:t>
            </w:r>
            <w:r>
              <w:rPr>
                <w:rFonts w:hint="eastAsia"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吨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hint="eastAsia" w:eastAsia="仿宋_GB2312"/>
                <w:kern w:val="0"/>
                <w:sz w:val="24"/>
              </w:rPr>
              <w:t>≥</w:t>
            </w:r>
            <w:r>
              <w:rPr>
                <w:rFonts w:eastAsia="仿宋_GB2312"/>
                <w:sz w:val="24"/>
              </w:rPr>
              <w:t>2500m</w:t>
            </w:r>
            <w:r>
              <w:rPr>
                <w:rFonts w:eastAsia="仿宋_GB2312"/>
                <w:sz w:val="24"/>
                <w:vertAlign w:val="superscript"/>
              </w:rPr>
              <w:t>3</w:t>
            </w:r>
            <w:r>
              <w:rPr>
                <w:rFonts w:eastAsia="仿宋_GB2312"/>
                <w:sz w:val="24"/>
              </w:rPr>
              <w:t>）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</w:pPr>
            <w:r>
              <w:rPr>
                <w:rFonts w:ascii="仿宋" w:eastAsia="仿宋" w:cs="仿宋"/>
                <w:color w:val="000000"/>
                <w:sz w:val="28"/>
                <w:szCs w:val="28"/>
                <w:shd w:val="solid" w:color="FFFFFF" w:fill="auto"/>
              </w:rPr>
              <w:t>340000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/>
    <w:p/>
    <w:p/>
    <w:p/>
    <w:p>
      <w:pPr>
        <w:spacing w:line="44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附表2</w:t>
      </w:r>
    </w:p>
    <w:p>
      <w:pPr>
        <w:spacing w:line="44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hint="eastAsia" w:ascii="方正小标宋简体" w:eastAsia="方正小标宋简体" w:cs="方正小标宋简体"/>
          <w:sz w:val="36"/>
          <w:szCs w:val="36"/>
          <w:lang w:eastAsia="zh-CN"/>
        </w:rPr>
        <w:t>资金</w:t>
      </w:r>
      <w:r>
        <w:rPr>
          <w:rFonts w:hint="eastAsia" w:ascii="方正小标宋简体" w:eastAsia="方正小标宋简体" w:cs="方正小标宋简体"/>
          <w:sz w:val="36"/>
          <w:szCs w:val="36"/>
        </w:rPr>
        <w:t>申请表</w:t>
      </w:r>
    </w:p>
    <w:p>
      <w:pPr>
        <w:spacing w:line="440" w:lineRule="exact"/>
        <w:ind w:firstLine="5919" w:firstLineChars="2819"/>
        <w:rPr>
          <w:rFonts w:ascii="Times New Roman" w:hAnsi="Times New Roman" w:eastAsia="方正小标宋简体" w:cs="Times New Roman"/>
        </w:rPr>
      </w:pPr>
      <w:r>
        <w:rPr>
          <w:rFonts w:hint="eastAsia" w:ascii="Times New Roman" w:hAnsi="Times New Roman" w:eastAsia="仿宋_GB2312" w:cs="仿宋_GB2312"/>
        </w:rPr>
        <w:t>申请表编号：</w:t>
      </w:r>
      <w:r>
        <w:rPr>
          <w:rFonts w:ascii="Times New Roman" w:hAnsi="Times New Roman" w:eastAsia="方正小标宋简体" w:cs="Times New Roman"/>
        </w:rPr>
        <w:t xml:space="preserve">                  </w:t>
      </w:r>
    </w:p>
    <w:tbl>
      <w:tblPr>
        <w:tblStyle w:val="8"/>
        <w:tblW w:w="89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102"/>
        <w:gridCol w:w="1052"/>
        <w:gridCol w:w="1216"/>
        <w:gridCol w:w="1124"/>
        <w:gridCol w:w="180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3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  <w:spacing w:val="-10"/>
              </w:rPr>
              <w:t>申请者名称</w:t>
            </w:r>
          </w:p>
        </w:tc>
        <w:tc>
          <w:tcPr>
            <w:tcW w:w="315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申请人身份证号码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（或法人代码）</w:t>
            </w:r>
          </w:p>
        </w:tc>
        <w:tc>
          <w:tcPr>
            <w:tcW w:w="19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详细通讯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hint="eastAsia" w:ascii="Times New Roman" w:hAnsi="Times New Roman" w:cs="宋体"/>
                <w:spacing w:val="-10"/>
              </w:rPr>
              <w:t>地址</w:t>
            </w:r>
            <w:r>
              <w:rPr>
                <w:rFonts w:ascii="Times New Roman" w:hAnsi="Times New Roman" w:cs="Times New Roman"/>
                <w:spacing w:val="-10"/>
              </w:rPr>
              <w:t>(</w:t>
            </w:r>
            <w:r>
              <w:rPr>
                <w:rFonts w:hint="eastAsia" w:ascii="Times New Roman" w:hAnsi="Times New Roman" w:cs="宋体"/>
                <w:spacing w:val="-10"/>
              </w:rPr>
              <w:t>或住址</w:t>
            </w:r>
            <w:r>
              <w:rPr>
                <w:rFonts w:ascii="Times New Roman" w:hAnsi="Times New Roman" w:cs="Times New Roman"/>
                <w:spacing w:val="-10"/>
              </w:rPr>
              <w:t>)</w:t>
            </w:r>
          </w:p>
        </w:tc>
        <w:tc>
          <w:tcPr>
            <w:tcW w:w="56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省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市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县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乡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宋体"/>
              </w:rPr>
              <w:t>村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邮政编码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13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联系电话</w:t>
            </w:r>
          </w:p>
        </w:tc>
        <w:tc>
          <w:tcPr>
            <w:tcW w:w="2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固定电话：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移动电话：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申请补助设施名称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申请设施型号规格</w:t>
            </w:r>
          </w:p>
        </w:tc>
        <w:tc>
          <w:tcPr>
            <w:tcW w:w="3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atLeast"/>
          <w:jc w:val="center"/>
        </w:trPr>
        <w:tc>
          <w:tcPr>
            <w:tcW w:w="13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申请理由</w:t>
            </w:r>
          </w:p>
        </w:tc>
        <w:tc>
          <w:tcPr>
            <w:tcW w:w="54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主要包含单位简介、项目建设必要性、项目建设内容、投资预算、申请奖补金额、预期效益等。（2000字左右，可另附页）</w:t>
            </w: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申请人或法人签字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以上栏目由申请者填写。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5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县级农业</w:t>
            </w:r>
            <w:r>
              <w:rPr>
                <w:rFonts w:ascii="Times New Roman" w:hAnsi="Times New Roman" w:cs="宋体"/>
              </w:rPr>
              <w:t>农村</w:t>
            </w:r>
            <w:r>
              <w:rPr>
                <w:rFonts w:hint="eastAsia" w:ascii="Times New Roman" w:hAnsi="Times New Roman" w:cs="宋体"/>
              </w:rPr>
              <w:t>部门审批意见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2" w:hRule="atLeast"/>
          <w:jc w:val="center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Times New Roman" w:hAnsi="Times New Roman" w:cs="宋体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 xml:space="preserve">同意建设设施名称：                                       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同意建设设施型号规格：                                    ，</w:t>
            </w:r>
            <w:r>
              <w:rPr>
                <w:rFonts w:ascii="Times New Roman" w:hAnsi="Times New Roman" w:cs="宋体"/>
              </w:rPr>
              <w:t>补助</w:t>
            </w:r>
            <w:r>
              <w:rPr>
                <w:rFonts w:hint="eastAsia" w:ascii="Times New Roman" w:hAnsi="Times New Roman" w:cs="宋体"/>
              </w:rPr>
              <w:t>预算上限     万元。</w:t>
            </w:r>
          </w:p>
          <w:p>
            <w:pPr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验收合格后，初加工生产线</w:t>
            </w:r>
            <w:r>
              <w:rPr>
                <w:rFonts w:ascii="Times New Roman" w:hAnsi="Times New Roman" w:cs="宋体"/>
              </w:rPr>
              <w:t>按照该生产线</w:t>
            </w:r>
            <w:r>
              <w:rPr>
                <w:rFonts w:hint="eastAsia" w:ascii="Times New Roman" w:hAnsi="Times New Roman" w:cs="宋体"/>
              </w:rPr>
              <w:t>总投资</w:t>
            </w:r>
            <w:r>
              <w:rPr>
                <w:rFonts w:ascii="Times New Roman" w:hAnsi="Times New Roman" w:cs="宋体"/>
              </w:rPr>
              <w:t>额</w:t>
            </w:r>
            <w:r>
              <w:rPr>
                <w:rFonts w:hint="eastAsia" w:ascii="Times New Roman" w:hAnsi="Times New Roman" w:cs="宋体"/>
              </w:rPr>
              <w:t>的5</w:t>
            </w:r>
            <w:r>
              <w:rPr>
                <w:rFonts w:ascii="Times New Roman" w:hAnsi="Times New Roman" w:cs="宋体"/>
              </w:rPr>
              <w:t>0%补助</w:t>
            </w:r>
            <w:r>
              <w:rPr>
                <w:rFonts w:hint="eastAsia" w:ascii="Times New Roman" w:hAnsi="Times New Roman" w:cs="宋体"/>
              </w:rPr>
              <w:t>；新建蔬果产后商品化处理中心</w:t>
            </w:r>
            <w:r>
              <w:rPr>
                <w:rFonts w:ascii="Times New Roman" w:hAnsi="Times New Roman" w:cs="宋体"/>
              </w:rPr>
              <w:t>冷藏库</w:t>
            </w:r>
            <w:r>
              <w:rPr>
                <w:rFonts w:hint="eastAsia" w:ascii="Times New Roman" w:hAnsi="Times New Roman" w:cs="宋体"/>
              </w:rPr>
              <w:t>、</w:t>
            </w:r>
            <w:r>
              <w:rPr>
                <w:rFonts w:ascii="Times New Roman" w:hAnsi="Times New Roman" w:cs="宋体"/>
              </w:rPr>
              <w:t>单体</w:t>
            </w:r>
            <w:r>
              <w:rPr>
                <w:rFonts w:hint="eastAsia" w:ascii="Times New Roman" w:hAnsi="Times New Roman" w:cs="宋体"/>
              </w:rPr>
              <w:t>蔬果</w:t>
            </w:r>
            <w:r>
              <w:rPr>
                <w:rFonts w:ascii="Times New Roman" w:hAnsi="Times New Roman" w:cs="宋体"/>
              </w:rPr>
              <w:t>冷</w:t>
            </w:r>
            <w:r>
              <w:rPr>
                <w:rFonts w:hint="eastAsia" w:ascii="Times New Roman" w:hAnsi="Times New Roman" w:cs="宋体"/>
              </w:rPr>
              <w:t>藏库，按照原农业部</w:t>
            </w:r>
            <w:r>
              <w:rPr>
                <w:rFonts w:ascii="Times New Roman" w:hAnsi="Times New Roman" w:cs="宋体"/>
              </w:rPr>
              <w:t>2016</w:t>
            </w:r>
            <w:r>
              <w:rPr>
                <w:rFonts w:hint="eastAsia" w:ascii="Times New Roman" w:hAnsi="Times New Roman" w:cs="宋体"/>
              </w:rPr>
              <w:t>年下发的</w:t>
            </w:r>
            <w:r>
              <w:rPr>
                <w:rFonts w:ascii="Times New Roman" w:hAnsi="Times New Roman" w:cs="宋体"/>
              </w:rPr>
              <w:t>冷藏库</w:t>
            </w:r>
            <w:r>
              <w:rPr>
                <w:rFonts w:hint="eastAsia" w:ascii="Times New Roman" w:hAnsi="Times New Roman" w:cs="宋体"/>
              </w:rPr>
              <w:t>补助标准予以定额补助。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审批人：</w:t>
            </w:r>
          </w:p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wordWrap w:val="0"/>
              <w:ind w:right="105"/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经办人：</w:t>
            </w:r>
            <w:r>
              <w:rPr>
                <w:rFonts w:ascii="Times New Roman" w:hAnsi="Times New Roman" w:cs="Times New Roman"/>
              </w:rPr>
              <w:t xml:space="preserve">                    (</w:t>
            </w:r>
            <w:r>
              <w:rPr>
                <w:rFonts w:hint="eastAsia" w:ascii="Times New Roman" w:hAnsi="Times New Roman" w:cs="宋体"/>
              </w:rPr>
              <w:t>加盖单位公章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895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县级联合验收意见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895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设施编号：</w:t>
            </w:r>
          </w:p>
          <w:p>
            <w:pPr>
              <w:rPr>
                <w:rFonts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>是否同意验收合格：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/>
              </w:rPr>
              <w:t xml:space="preserve">同意补助（人民币大写）：    万      仟      佰元整 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验收人：</w:t>
            </w:r>
          </w:p>
          <w:p>
            <w:pPr>
              <w:ind w:right="42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经办人：</w:t>
            </w:r>
            <w:r>
              <w:rPr>
                <w:rFonts w:ascii="Times New Roman" w:hAnsi="Times New Roman" w:cs="Times New Roman"/>
              </w:rPr>
              <w:t xml:space="preserve">                   (</w:t>
            </w:r>
            <w:r>
              <w:rPr>
                <w:rFonts w:hint="eastAsia" w:ascii="Times New Roman" w:hAnsi="Times New Roman" w:cs="宋体"/>
              </w:rPr>
              <w:t>加盖单位公章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hint="eastAsia" w:ascii="Times New Roman" w:hAnsi="Times New Roman" w:cs="宋体"/>
              </w:rPr>
              <w:t xml:space="preserve">           日期：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8955" w:type="dxa"/>
            <w:gridSpan w:val="8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领取补助资金（人民币大写）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万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hint="eastAsia" w:ascii="Times New Roman" w:hAnsi="Times New Roman" w:cs="宋体"/>
              </w:rPr>
              <w:t>仟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佰元整。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hint="eastAsia" w:ascii="Times New Roman" w:hAnsi="Times New Roman" w:cs="宋体"/>
              </w:rPr>
              <w:t>审批人：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>经办人：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>
              <w:rPr>
                <w:rFonts w:hint="eastAsia" w:ascii="Times New Roman" w:hAnsi="Times New Roman" w:cs="宋体"/>
              </w:rPr>
              <w:t>领款人签字：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hint="eastAsia"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  <w:u w:val="single"/>
              </w:rPr>
              <w:t xml:space="preserve">    </w:t>
            </w:r>
            <w:r>
              <w:rPr>
                <w:rFonts w:hint="eastAsia" w:ascii="Times New Roman" w:hAnsi="Times New Roman" w:cs="宋体"/>
              </w:rPr>
              <w:t>日</w:t>
            </w:r>
          </w:p>
        </w:tc>
      </w:tr>
    </w:tbl>
    <w:p>
      <w:pPr>
        <w:ind w:right="-57" w:rightChars="-27" w:firstLine="420" w:firstLineChars="200"/>
        <w:rPr>
          <w:rFonts w:ascii="Times New Roman" w:hAnsi="Times New Roman" w:cs="宋体"/>
        </w:rPr>
      </w:pPr>
      <w:r>
        <w:rPr>
          <w:rFonts w:hint="eastAsia" w:ascii="Times New Roman" w:hAnsi="Times New Roman" w:cs="宋体"/>
        </w:rPr>
        <w:t>注：本表由县级农业</w:t>
      </w:r>
      <w:r>
        <w:rPr>
          <w:rFonts w:ascii="Times New Roman" w:hAnsi="Times New Roman" w:cs="宋体"/>
        </w:rPr>
        <w:t>农村</w:t>
      </w:r>
      <w:r>
        <w:rPr>
          <w:rFonts w:hint="eastAsia" w:ascii="Times New Roman" w:hAnsi="Times New Roman" w:cs="宋体"/>
        </w:rPr>
        <w:t>部门统一印制，一式</w:t>
      </w:r>
      <w:r>
        <w:rPr>
          <w:rFonts w:ascii="Times New Roman" w:hAnsi="Times New Roman" w:cs="宋体"/>
        </w:rPr>
        <w:t>二</w:t>
      </w:r>
      <w:r>
        <w:rPr>
          <w:rFonts w:hint="eastAsia" w:ascii="Times New Roman" w:hAnsi="Times New Roman" w:cs="宋体"/>
        </w:rPr>
        <w:t>联。申请者（</w:t>
      </w:r>
      <w:r>
        <w:rPr>
          <w:rFonts w:ascii="Times New Roman" w:hAnsi="Times New Roman" w:cs="宋体"/>
        </w:rPr>
        <w:t>农民</w:t>
      </w:r>
      <w:r>
        <w:rPr>
          <w:rFonts w:hint="eastAsia" w:ascii="Times New Roman" w:hAnsi="Times New Roman" w:cs="宋体"/>
        </w:rPr>
        <w:t>合作社、家庭农场下同）从县级农业</w:t>
      </w:r>
      <w:r>
        <w:rPr>
          <w:rFonts w:ascii="Times New Roman" w:hAnsi="Times New Roman" w:cs="宋体"/>
        </w:rPr>
        <w:t>农村</w:t>
      </w:r>
      <w:r>
        <w:rPr>
          <w:rFonts w:hint="eastAsia" w:ascii="Times New Roman" w:hAnsi="Times New Roman" w:cs="宋体"/>
        </w:rPr>
        <w:t>部门领取本表并填写相关内容后送县级农业</w:t>
      </w:r>
      <w:r>
        <w:rPr>
          <w:rFonts w:ascii="Times New Roman" w:hAnsi="Times New Roman" w:cs="宋体"/>
        </w:rPr>
        <w:t>农村</w:t>
      </w:r>
      <w:r>
        <w:rPr>
          <w:rFonts w:hint="eastAsia" w:ascii="Times New Roman" w:hAnsi="Times New Roman" w:cs="宋体"/>
        </w:rPr>
        <w:t>部门。县级农业</w:t>
      </w:r>
      <w:r>
        <w:rPr>
          <w:rFonts w:ascii="Times New Roman" w:hAnsi="Times New Roman" w:cs="宋体"/>
        </w:rPr>
        <w:t>农村</w:t>
      </w:r>
      <w:r>
        <w:rPr>
          <w:rFonts w:hint="eastAsia" w:ascii="Times New Roman" w:hAnsi="Times New Roman" w:cs="宋体"/>
        </w:rPr>
        <w:t>部门审批同意后留存一联</w:t>
      </w:r>
      <w:r>
        <w:rPr>
          <w:rFonts w:ascii="Times New Roman" w:hAnsi="Times New Roman" w:cs="宋体"/>
        </w:rPr>
        <w:t>，</w:t>
      </w:r>
      <w:r>
        <w:rPr>
          <w:rFonts w:hint="eastAsia" w:ascii="Times New Roman" w:hAnsi="Times New Roman" w:cs="宋体"/>
        </w:rPr>
        <w:t>另一联返给申请者，作为批准建设的凭据。申请者完成施工并经县级农业</w:t>
      </w:r>
      <w:r>
        <w:rPr>
          <w:rFonts w:ascii="Times New Roman" w:hAnsi="Times New Roman" w:cs="宋体"/>
        </w:rPr>
        <w:t>农村</w:t>
      </w:r>
      <w:r>
        <w:rPr>
          <w:rFonts w:hint="eastAsia" w:ascii="Times New Roman" w:hAnsi="Times New Roman" w:cs="宋体"/>
        </w:rPr>
        <w:t>部门组织联合验收合格后，到县级财政部门领取财政补助资金。</w:t>
      </w:r>
    </w:p>
    <w:p>
      <w:pPr>
        <w:jc w:val="left"/>
        <w:rPr>
          <w:rFonts w:ascii="黑体" w:eastAsia="黑体"/>
          <w:color w:val="000000"/>
          <w:sz w:val="32"/>
          <w:szCs w:val="32"/>
        </w:rPr>
        <w:sectPr>
          <w:pgSz w:w="11907" w:h="16839"/>
          <w:pgMar w:top="1440" w:right="1800" w:bottom="1440" w:left="1800" w:header="851" w:footer="992" w:gutter="0"/>
          <w:docGrid w:type="lines" w:linePitch="312" w:charSpace="0"/>
        </w:sectPr>
      </w:pPr>
    </w:p>
    <w:p>
      <w:pPr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</w:t>
      </w:r>
      <w:r>
        <w:rPr>
          <w:rFonts w:ascii="黑体" w:eastAsia="黑体"/>
          <w:color w:val="000000"/>
          <w:sz w:val="32"/>
          <w:szCs w:val="32"/>
        </w:rPr>
        <w:t>表3</w:t>
      </w:r>
      <w:r>
        <w:rPr>
          <w:rFonts w:hint="eastAsia" w:ascii="黑体" w:eastAsia="黑体"/>
          <w:color w:val="000000"/>
          <w:sz w:val="32"/>
          <w:szCs w:val="32"/>
        </w:rPr>
        <w:t>：</w:t>
      </w:r>
    </w:p>
    <w:p>
      <w:pPr>
        <w:jc w:val="center"/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2020年新型农业经营主体农产品仓储保鲜设施建设表</w:t>
      </w:r>
    </w:p>
    <w:p>
      <w:pPr>
        <w:jc w:val="center"/>
        <w:rPr>
          <w:rFonts w:ascii="仿宋" w:eastAsia="仿宋"/>
          <w:sz w:val="24"/>
          <w:szCs w:val="24"/>
        </w:rPr>
      </w:pPr>
    </w:p>
    <w:p>
      <w:pPr>
        <w:rPr>
          <w:rFonts w:ascii="仿宋" w:eastAsia="仿宋"/>
          <w:sz w:val="32"/>
          <w:szCs w:val="32"/>
        </w:rPr>
      </w:pPr>
      <w:r>
        <w:rPr>
          <w:rFonts w:hint="eastAsia" w:ascii="仿宋" w:eastAsia="仿宋"/>
          <w:sz w:val="32"/>
          <w:szCs w:val="32"/>
        </w:rPr>
        <w:t>填报单位：               （加盖公章）</w:t>
      </w:r>
    </w:p>
    <w:tbl>
      <w:tblPr>
        <w:tblStyle w:val="8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78"/>
        <w:gridCol w:w="2224"/>
        <w:gridCol w:w="1134"/>
        <w:gridCol w:w="1276"/>
        <w:gridCol w:w="1276"/>
        <w:gridCol w:w="1843"/>
        <w:gridCol w:w="1275"/>
        <w:gridCol w:w="184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序号</w:t>
            </w:r>
          </w:p>
        </w:tc>
        <w:tc>
          <w:tcPr>
            <w:tcW w:w="11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建设主体名称</w:t>
            </w:r>
          </w:p>
        </w:tc>
        <w:tc>
          <w:tcPr>
            <w:tcW w:w="222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建设地址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主要农产品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奖补设施名称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设施规格型号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数量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（座/台/条）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奖补金额</w:t>
            </w:r>
          </w:p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（万元）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进度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eastAsia="仿宋"/>
                <w:b/>
                <w:sz w:val="24"/>
                <w:szCs w:val="24"/>
              </w:rPr>
            </w:pPr>
            <w:r>
              <w:rPr>
                <w:rFonts w:hint="eastAsia" w:ascii="仿宋" w:eastAsia="仿宋"/>
                <w:b/>
                <w:sz w:val="24"/>
                <w:szCs w:val="24"/>
              </w:rPr>
              <w:t>已拨付资金（万元）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2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2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2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2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78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222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75" w:type="dxa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  <w:r>
              <w:rPr>
                <w:rFonts w:hint="eastAsia" w:ascii="仿宋" w:eastAsia="仿宋"/>
                <w:sz w:val="24"/>
                <w:szCs w:val="24"/>
              </w:rPr>
              <w:t>汇总</w:t>
            </w:r>
          </w:p>
        </w:tc>
        <w:tc>
          <w:tcPr>
            <w:tcW w:w="13325" w:type="dxa"/>
            <w:gridSpan w:val="9"/>
          </w:tcPr>
          <w:p>
            <w:pPr>
              <w:adjustRightInd w:val="0"/>
              <w:snapToGrid w:val="0"/>
              <w:rPr>
                <w:rFonts w:ascii="仿宋" w:eastAsia="仿宋"/>
                <w:sz w:val="24"/>
                <w:szCs w:val="24"/>
              </w:rPr>
            </w:pPr>
          </w:p>
        </w:tc>
      </w:tr>
    </w:tbl>
    <w:p>
      <w:pPr>
        <w:ind w:firstLine="105" w:firstLineChars="50"/>
        <w:sectPr>
          <w:pgSz w:w="16840" w:h="11907" w:orient="landscape"/>
          <w:pgMar w:top="1797" w:right="1440" w:bottom="1797" w:left="1440" w:header="851" w:footer="992" w:gutter="0"/>
          <w:docGrid w:type="lines" w:linePitch="312" w:charSpace="0"/>
        </w:sectPr>
      </w:pPr>
      <w:r>
        <w:rPr>
          <w:rFonts w:hint="eastAsia"/>
        </w:rPr>
        <w:t xml:space="preserve">填报人：           联系电话：                                </w:t>
      </w: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6E3D4C"/>
    <w:multiLevelType w:val="singleLevel"/>
    <w:tmpl w:val="E16E3D4C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1931D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等线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5">
    <w:name w:val="Default Paragraph Font"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uiPriority w:val="0"/>
    <w:rPr>
      <w:color w:val="800080"/>
      <w:u w:val="single"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9</Pages>
  <Words>2460</Words>
  <Characters>2629</Characters>
  <Lines>278</Lines>
  <Paragraphs>111</Paragraphs>
  <TotalTime>1</TotalTime>
  <ScaleCrop>false</ScaleCrop>
  <LinksUpToDate>false</LinksUpToDate>
  <CharactersWithSpaces>3008</CharactersWithSpaces>
  <Application>WPS Office_10.8.0.6501_F1E327BC-269C-435d-A152-05C5408002CA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2020-07-06T01:44:00Z</dcterms:created>
  <dc:creator>Microsoft</dc:creator>
  <cp:lastModifiedBy>null</cp:lastModifiedBy>
  <cp:lastPrinted>2020-07-10T09:40:00Z</cp:lastPrinted>
  <dcterms:modified xsi:type="dcterms:W3CDTF">2020-07-20T03:29:29Z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