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ascii="Times New Roman" w:hAnsi="Times New Roman" w:cs="Times New Roman"/>
          <w:b/>
          <w:sz w:val="36"/>
          <w:szCs w:val="20"/>
          <w:lang w:val="en-US" w:eastAsia="zh-CN"/>
        </w:rPr>
      </w:pPr>
      <w:r>
        <w:rPr>
          <w:rFonts w:hint="default" w:ascii="Times New Roman" w:hAnsi="Times New Roman" w:cs="Times New Roman"/>
          <w:b/>
          <w:sz w:val="36"/>
          <w:szCs w:val="20"/>
          <w:lang w:val="en-US" w:eastAsia="zh-CN"/>
        </w:rPr>
        <w:t>2019年度生物安全实验室耗材采购询价公告</w:t>
      </w:r>
    </w:p>
    <w:p>
      <w:pPr>
        <w:bidi w:val="0"/>
        <w:rPr>
          <w:rFonts w:hint="eastAsia"/>
        </w:rPr>
      </w:pPr>
      <w:r>
        <w:rPr>
          <w:rFonts w:hint="eastAsia"/>
          <w:lang w:val="en-US" w:eastAsia="zh-CN"/>
        </w:rPr>
        <w:t xml:space="preserve">    </w:t>
      </w:r>
      <w:r>
        <w:rPr>
          <w:rFonts w:hint="eastAsia"/>
        </w:rPr>
        <w:t>我中心就</w:t>
      </w:r>
      <w:r>
        <w:rPr>
          <w:rFonts w:hint="eastAsia"/>
          <w:lang w:eastAsia="zh-CN"/>
        </w:rPr>
        <w:t>“2019年度生物安全实验室耗材采购”</w:t>
      </w:r>
      <w:r>
        <w:rPr>
          <w:rFonts w:hint="eastAsia"/>
          <w:lang w:val="en-US" w:eastAsia="zh-CN"/>
        </w:rPr>
        <w:t>项目</w:t>
      </w:r>
      <w:r>
        <w:rPr>
          <w:rFonts w:hint="eastAsia"/>
        </w:rPr>
        <w:t>进行询价采购，现将有关事宜公告如下： </w:t>
      </w:r>
    </w:p>
    <w:p>
      <w:pPr>
        <w:bidi w:val="0"/>
        <w:ind w:firstLine="562" w:firstLineChars="200"/>
        <w:rPr>
          <w:rFonts w:hint="eastAsia"/>
          <w:b/>
          <w:bCs/>
        </w:rPr>
      </w:pPr>
      <w:r>
        <w:rPr>
          <w:rFonts w:hint="eastAsia"/>
          <w:b/>
          <w:bCs/>
          <w:lang w:val="en-US"/>
        </w:rPr>
        <w:t>一、 </w:t>
      </w:r>
      <w:r>
        <w:rPr>
          <w:rFonts w:hint="eastAsia"/>
          <w:b/>
          <w:bCs/>
        </w:rPr>
        <w:t>采购方式及评审方法 </w:t>
      </w:r>
    </w:p>
    <w:p>
      <w:pPr>
        <w:bidi w:val="0"/>
        <w:ind w:firstLine="560" w:firstLineChars="200"/>
        <w:rPr>
          <w:rFonts w:hint="default" w:ascii="Times New Roman" w:hAnsi="Times New Roman" w:eastAsia="仿宋_GB2312" w:cs="Times New Roman"/>
          <w:sz w:val="28"/>
          <w:szCs w:val="36"/>
          <w:highlight w:val="none"/>
          <w:lang w:val="en-US" w:eastAsia="zh-CN"/>
        </w:rPr>
      </w:pPr>
      <w:r>
        <w:rPr>
          <w:rFonts w:hint="eastAsia"/>
        </w:rPr>
        <w:t>通过询价采购方式</w:t>
      </w:r>
      <w:r>
        <w:rPr>
          <w:rFonts w:hint="eastAsia"/>
          <w:lang w:eastAsia="zh-CN"/>
        </w:rPr>
        <w:t>，</w:t>
      </w:r>
      <w:r>
        <w:rPr>
          <w:rFonts w:hint="eastAsia" w:ascii="Times New Roman" w:hAnsi="Times New Roman" w:eastAsia="仿宋_GB2312" w:cs="Times New Roman"/>
          <w:sz w:val="28"/>
          <w:szCs w:val="36"/>
          <w:highlight w:val="none"/>
          <w:lang w:val="en-US" w:eastAsia="zh-CN"/>
        </w:rPr>
        <w:t>按投标价由低到高排序，推荐2家</w:t>
      </w:r>
      <w:r>
        <w:rPr>
          <w:rFonts w:hint="eastAsia" w:ascii="Times New Roman" w:hAnsi="Times New Roman" w:cs="Times New Roman"/>
          <w:sz w:val="28"/>
          <w:szCs w:val="36"/>
          <w:highlight w:val="none"/>
          <w:lang w:val="en-US" w:eastAsia="zh-CN"/>
        </w:rPr>
        <w:t>合格</w:t>
      </w:r>
      <w:r>
        <w:rPr>
          <w:rFonts w:hint="eastAsia" w:ascii="Times New Roman" w:hAnsi="Times New Roman" w:eastAsia="仿宋_GB2312" w:cs="Times New Roman"/>
          <w:sz w:val="28"/>
          <w:szCs w:val="36"/>
          <w:highlight w:val="none"/>
          <w:lang w:val="en-US" w:eastAsia="zh-CN"/>
        </w:rPr>
        <w:t>中标供应商，原则上</w:t>
      </w:r>
      <w:r>
        <w:rPr>
          <w:rFonts w:hint="default" w:ascii="Times New Roman" w:hAnsi="Times New Roman" w:eastAsia="仿宋_GB2312" w:cs="Times New Roman"/>
          <w:sz w:val="28"/>
          <w:szCs w:val="36"/>
          <w:highlight w:val="none"/>
          <w:lang w:val="en-US" w:eastAsia="zh-CN"/>
        </w:rPr>
        <w:t>排序靠前的采购比例相对较高</w:t>
      </w:r>
      <w:r>
        <w:rPr>
          <w:rFonts w:hint="eastAsia" w:ascii="Times New Roman" w:hAnsi="Times New Roman" w:eastAsia="仿宋_GB2312" w:cs="Times New Roman"/>
          <w:sz w:val="28"/>
          <w:szCs w:val="36"/>
          <w:highlight w:val="none"/>
          <w:lang w:val="en-US" w:eastAsia="zh-CN"/>
        </w:rPr>
        <w:t>，</w:t>
      </w:r>
      <w:r>
        <w:rPr>
          <w:rFonts w:hint="default" w:ascii="Times New Roman" w:hAnsi="Times New Roman" w:eastAsia="仿宋_GB2312" w:cs="Times New Roman"/>
          <w:sz w:val="28"/>
          <w:szCs w:val="36"/>
          <w:highlight w:val="none"/>
          <w:lang w:val="en-US" w:eastAsia="zh-CN"/>
        </w:rPr>
        <w:t>第一中标供应商</w:t>
      </w:r>
      <w:r>
        <w:rPr>
          <w:rFonts w:hint="eastAsia" w:ascii="Times New Roman" w:hAnsi="Times New Roman" w:eastAsia="仿宋_GB2312" w:cs="Times New Roman"/>
          <w:sz w:val="28"/>
          <w:szCs w:val="36"/>
          <w:highlight w:val="none"/>
          <w:lang w:val="en-US" w:eastAsia="zh-CN"/>
        </w:rPr>
        <w:t>55</w:t>
      </w:r>
      <w:r>
        <w:rPr>
          <w:rFonts w:hint="default" w:ascii="Times New Roman" w:hAnsi="Times New Roman" w:eastAsia="仿宋_GB2312" w:cs="Times New Roman"/>
          <w:sz w:val="28"/>
          <w:szCs w:val="36"/>
          <w:highlight w:val="none"/>
          <w:lang w:val="en-US" w:eastAsia="zh-CN"/>
        </w:rPr>
        <w:t>%</w:t>
      </w:r>
      <w:r>
        <w:rPr>
          <w:rFonts w:hint="eastAsia" w:ascii="Times New Roman" w:hAnsi="Times New Roman" w:eastAsia="仿宋_GB2312" w:cs="Times New Roman"/>
          <w:sz w:val="28"/>
          <w:szCs w:val="36"/>
          <w:highlight w:val="none"/>
          <w:lang w:val="en-US" w:eastAsia="zh-CN"/>
        </w:rPr>
        <w:t>-65</w:t>
      </w:r>
      <w:r>
        <w:rPr>
          <w:rFonts w:hint="default" w:ascii="Times New Roman" w:hAnsi="Times New Roman" w:eastAsia="仿宋_GB2312" w:cs="Times New Roman"/>
          <w:sz w:val="28"/>
          <w:szCs w:val="36"/>
          <w:highlight w:val="none"/>
          <w:lang w:val="en-US" w:eastAsia="zh-CN"/>
        </w:rPr>
        <w:t>%，第二中标供应商</w:t>
      </w:r>
      <w:r>
        <w:rPr>
          <w:rFonts w:hint="eastAsia" w:ascii="Times New Roman" w:hAnsi="Times New Roman" w:eastAsia="仿宋_GB2312" w:cs="Times New Roman"/>
          <w:sz w:val="28"/>
          <w:szCs w:val="36"/>
          <w:highlight w:val="none"/>
          <w:lang w:val="en-US" w:eastAsia="zh-CN"/>
        </w:rPr>
        <w:t>35</w:t>
      </w:r>
      <w:r>
        <w:rPr>
          <w:rFonts w:hint="default" w:ascii="Times New Roman" w:hAnsi="Times New Roman" w:eastAsia="仿宋_GB2312" w:cs="Times New Roman"/>
          <w:sz w:val="28"/>
          <w:szCs w:val="36"/>
          <w:highlight w:val="none"/>
          <w:lang w:val="en-US" w:eastAsia="zh-CN"/>
        </w:rPr>
        <w:t>%</w:t>
      </w:r>
      <w:r>
        <w:rPr>
          <w:rFonts w:hint="eastAsia" w:ascii="Times New Roman" w:hAnsi="Times New Roman" w:eastAsia="仿宋_GB2312" w:cs="Times New Roman"/>
          <w:sz w:val="28"/>
          <w:szCs w:val="36"/>
          <w:highlight w:val="none"/>
          <w:lang w:val="en-US" w:eastAsia="zh-CN"/>
        </w:rPr>
        <w:t>-45</w:t>
      </w:r>
      <w:r>
        <w:rPr>
          <w:rFonts w:hint="default" w:ascii="Times New Roman" w:hAnsi="Times New Roman" w:eastAsia="仿宋_GB2312" w:cs="Times New Roman"/>
          <w:sz w:val="28"/>
          <w:szCs w:val="36"/>
          <w:highlight w:val="none"/>
          <w:lang w:val="en-US" w:eastAsia="zh-CN"/>
        </w:rPr>
        <w:t>%。</w:t>
      </w:r>
    </w:p>
    <w:p>
      <w:pPr>
        <w:bidi w:val="0"/>
        <w:ind w:firstLine="562" w:firstLineChars="200"/>
        <w:rPr>
          <w:rFonts w:hint="eastAsia"/>
          <w:b/>
          <w:bCs/>
        </w:rPr>
      </w:pPr>
      <w:r>
        <w:rPr>
          <w:rFonts w:hint="eastAsia"/>
          <w:b/>
          <w:bCs/>
        </w:rPr>
        <w:t>二、</w:t>
      </w:r>
      <w:r>
        <w:rPr>
          <w:rFonts w:hint="eastAsia"/>
          <w:b/>
          <w:bCs/>
          <w:lang w:eastAsia="zh-CN"/>
        </w:rPr>
        <w:t>采购内容</w:t>
      </w:r>
      <w:r>
        <w:rPr>
          <w:rFonts w:hint="eastAsia"/>
          <w:b/>
          <w:bCs/>
        </w:rPr>
        <w:t> </w:t>
      </w:r>
    </w:p>
    <w:p>
      <w:pPr>
        <w:bidi w:val="0"/>
        <w:ind w:firstLine="560" w:firstLineChars="200"/>
        <w:rPr>
          <w:rFonts w:hint="eastAsia"/>
        </w:rPr>
      </w:pPr>
      <w:r>
        <w:rPr>
          <w:rFonts w:hint="eastAsia"/>
          <w:lang w:eastAsia="zh-CN"/>
        </w:rPr>
        <w:t>生物安全实验室</w:t>
      </w:r>
      <w:r>
        <w:rPr>
          <w:rFonts w:hint="eastAsia"/>
          <w:lang w:val="en-US" w:eastAsia="zh-CN"/>
        </w:rPr>
        <w:t>相关</w:t>
      </w:r>
      <w:r>
        <w:rPr>
          <w:rFonts w:hint="eastAsia"/>
          <w:lang w:eastAsia="zh-CN"/>
        </w:rPr>
        <w:t>耗材，</w:t>
      </w:r>
      <w:r>
        <w:rPr>
          <w:rFonts w:hint="eastAsia"/>
          <w:lang w:val="en-US" w:eastAsia="zh-CN"/>
        </w:rPr>
        <w:t>具体见附件1《福建省动物疫病预防控制中心2019年度实验室耗材采购内容及要求》</w:t>
      </w:r>
      <w:r>
        <w:rPr>
          <w:rFonts w:hint="eastAsia"/>
          <w:b w:val="0"/>
          <w:bCs w:val="0"/>
          <w:lang w:val="en-US" w:eastAsia="zh-CN"/>
        </w:rPr>
        <w:t>。</w:t>
      </w:r>
    </w:p>
    <w:p>
      <w:pPr>
        <w:bidi w:val="0"/>
        <w:ind w:firstLine="562" w:firstLineChars="200"/>
        <w:rPr>
          <w:rFonts w:hint="eastAsia" w:eastAsia="仿宋_GB2312"/>
          <w:b/>
          <w:bCs/>
          <w:lang w:eastAsia="zh-CN"/>
        </w:rPr>
      </w:pPr>
      <w:r>
        <w:rPr>
          <w:rFonts w:hint="eastAsia"/>
          <w:b/>
          <w:bCs/>
        </w:rPr>
        <w:t>三、预算金额</w:t>
      </w:r>
    </w:p>
    <w:p>
      <w:pPr>
        <w:bidi w:val="0"/>
        <w:ind w:firstLine="560" w:firstLineChars="200"/>
        <w:rPr>
          <w:rFonts w:hint="default"/>
          <w:lang w:val="en-US" w:eastAsia="zh-CN"/>
        </w:rPr>
      </w:pPr>
      <w:r>
        <w:rPr>
          <w:rFonts w:hint="eastAsia"/>
          <w:lang w:val="en-US" w:eastAsia="zh-CN"/>
        </w:rPr>
        <w:t>本次招标只定资格、不定数量，各合同包在招标货物一览表中的数量为预估数，项目实行过程中按实际采购数量结算，采购总金额不超过19</w:t>
      </w:r>
      <w:r>
        <w:rPr>
          <w:rFonts w:hint="eastAsia"/>
          <w:lang w:eastAsia="zh-CN"/>
        </w:rPr>
        <w:t>万元</w:t>
      </w:r>
      <w:r>
        <w:rPr>
          <w:rFonts w:hint="eastAsia"/>
          <w:lang w:val="en-US" w:eastAsia="zh-CN"/>
        </w:rPr>
        <w:t>。</w:t>
      </w:r>
    </w:p>
    <w:p>
      <w:pPr>
        <w:numPr>
          <w:ilvl w:val="0"/>
          <w:numId w:val="0"/>
        </w:numPr>
        <w:bidi w:val="0"/>
        <w:ind w:leftChars="200" w:right="0" w:rightChars="0"/>
        <w:rPr>
          <w:rFonts w:hint="eastAsia"/>
          <w:b/>
          <w:bCs/>
          <w:lang w:val="en-US" w:eastAsia="zh-CN"/>
        </w:rPr>
      </w:pPr>
      <w:r>
        <w:rPr>
          <w:rFonts w:hint="eastAsia"/>
          <w:b/>
          <w:bCs/>
          <w:lang w:val="en-US" w:eastAsia="zh-CN"/>
        </w:rPr>
        <w:t>四、交货地点</w:t>
      </w:r>
    </w:p>
    <w:p>
      <w:pPr>
        <w:numPr>
          <w:ilvl w:val="0"/>
          <w:numId w:val="0"/>
        </w:numPr>
        <w:bidi w:val="0"/>
        <w:ind w:leftChars="200" w:right="0" w:rightChars="0"/>
        <w:rPr>
          <w:rFonts w:hint="default"/>
          <w:b w:val="0"/>
          <w:bCs w:val="0"/>
          <w:lang w:val="en-US" w:eastAsia="zh-CN"/>
        </w:rPr>
      </w:pPr>
      <w:r>
        <w:rPr>
          <w:rFonts w:hint="eastAsia"/>
          <w:b w:val="0"/>
          <w:bCs w:val="0"/>
          <w:lang w:val="en-US" w:eastAsia="zh-CN"/>
        </w:rPr>
        <w:t>福州市鼓屏路151号或采购人指定地点。</w:t>
      </w:r>
    </w:p>
    <w:p>
      <w:pPr>
        <w:bidi w:val="0"/>
        <w:ind w:firstLine="562" w:firstLineChars="200"/>
        <w:rPr>
          <w:rFonts w:hint="eastAsia"/>
          <w:b/>
          <w:bCs/>
        </w:rPr>
      </w:pPr>
      <w:r>
        <w:rPr>
          <w:rFonts w:hint="eastAsia"/>
          <w:b/>
          <w:bCs/>
          <w:lang w:val="en-US" w:eastAsia="zh-CN"/>
        </w:rPr>
        <w:t>五</w:t>
      </w:r>
      <w:r>
        <w:rPr>
          <w:rFonts w:hint="eastAsia"/>
          <w:b/>
          <w:bCs/>
        </w:rPr>
        <w:t>、资格要求 </w:t>
      </w:r>
    </w:p>
    <w:p>
      <w:pPr>
        <w:bidi w:val="0"/>
        <w:ind w:firstLine="560"/>
        <w:rPr>
          <w:rFonts w:hint="eastAsia"/>
        </w:rPr>
      </w:pPr>
      <w:r>
        <w:rPr>
          <w:rFonts w:hint="eastAsia"/>
        </w:rPr>
        <w:t>（一）</w:t>
      </w:r>
      <w:r>
        <w:rPr>
          <w:rFonts w:hint="eastAsia"/>
          <w:lang w:eastAsia="zh-CN"/>
        </w:rPr>
        <w:t>投标方</w:t>
      </w:r>
      <w:r>
        <w:rPr>
          <w:rFonts w:hint="eastAsia"/>
        </w:rPr>
        <w:t>提供已通过年检合格有效的企事业法人营业执照副本复印件和法定代表人身份证复印件，若为代理人参加的，还需提供法定代表人授权书原件和代理人身份证复印件； </w:t>
      </w:r>
    </w:p>
    <w:p>
      <w:pPr>
        <w:ind w:firstLine="560" w:firstLineChars="200"/>
        <w:rPr>
          <w:rFonts w:hint="eastAsia" w:ascii="Times New Roman" w:hAnsi="Times New Roman" w:eastAsia="仿宋_GB2312" w:cs="Times New Roman"/>
          <w:sz w:val="28"/>
          <w:szCs w:val="28"/>
          <w:lang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投标方</w:t>
      </w:r>
      <w:r>
        <w:rPr>
          <w:rFonts w:hint="default" w:ascii="Times New Roman" w:hAnsi="Times New Roman" w:eastAsia="仿宋_GB2312" w:cs="Times New Roman"/>
          <w:sz w:val="28"/>
          <w:szCs w:val="28"/>
        </w:rPr>
        <w:t>税务登记证复印件</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并加盖投标人单位公章</w:t>
      </w:r>
      <w:r>
        <w:rPr>
          <w:rFonts w:hint="eastAsia" w:ascii="Times New Roman" w:hAnsi="Times New Roman" w:cs="Times New Roman"/>
          <w:sz w:val="28"/>
          <w:szCs w:val="28"/>
          <w:lang w:eastAsia="zh-CN"/>
        </w:rPr>
        <w:t>；</w:t>
      </w:r>
    </w:p>
    <w:p>
      <w:pPr>
        <w:bidi w:val="0"/>
        <w:ind w:firstLine="560"/>
        <w:rPr>
          <w:rFonts w:hint="eastAsia"/>
          <w:lang w:eastAsia="zh-CN"/>
        </w:rPr>
      </w:pPr>
      <w:r>
        <w:rPr>
          <w:rFonts w:hint="eastAsia"/>
        </w:rPr>
        <w:t>（</w:t>
      </w:r>
      <w:r>
        <w:rPr>
          <w:rFonts w:hint="eastAsia"/>
          <w:lang w:val="en-US" w:eastAsia="zh-CN"/>
        </w:rPr>
        <w:t>三</w:t>
      </w:r>
      <w:r>
        <w:rPr>
          <w:rFonts w:hint="eastAsia"/>
        </w:rPr>
        <w:t>）</w:t>
      </w:r>
      <w:r>
        <w:rPr>
          <w:rFonts w:hint="eastAsia"/>
          <w:lang w:eastAsia="zh-CN"/>
        </w:rPr>
        <w:t>投标方</w:t>
      </w:r>
      <w:r>
        <w:rPr>
          <w:rFonts w:hint="eastAsia"/>
          <w:lang w:val="en-US"/>
        </w:rPr>
        <w:t>3</w:t>
      </w:r>
      <w:r>
        <w:rPr>
          <w:rFonts w:hint="eastAsia"/>
        </w:rPr>
        <w:t>年内无行贿犯罪</w:t>
      </w:r>
      <w:r>
        <w:rPr>
          <w:rFonts w:hint="eastAsia"/>
          <w:lang w:eastAsia="zh-CN"/>
        </w:rPr>
        <w:t>记录</w:t>
      </w:r>
      <w:bookmarkStart w:id="0" w:name="_GoBack"/>
      <w:bookmarkEnd w:id="0"/>
      <w:r>
        <w:rPr>
          <w:rFonts w:hint="eastAsia"/>
        </w:rPr>
        <w:t>的承诺书（需公司盖章）</w:t>
      </w:r>
      <w:r>
        <w:rPr>
          <w:rFonts w:hint="eastAsia"/>
          <w:lang w:eastAsia="zh-CN"/>
        </w:rPr>
        <w:t>；</w:t>
      </w:r>
    </w:p>
    <w:p>
      <w:pPr>
        <w:bidi w:val="0"/>
        <w:ind w:firstLine="560"/>
        <w:rPr>
          <w:rFonts w:hint="eastAsia"/>
          <w:lang w:val="en-US" w:eastAsia="zh-CN"/>
        </w:rPr>
      </w:pPr>
      <w:r>
        <w:rPr>
          <w:rFonts w:hint="eastAsia"/>
          <w:lang w:val="en-US" w:eastAsia="zh-CN"/>
        </w:rPr>
        <w:t>（四）提供投标方工商营业执照复印件（加盖法人公章），且具备从事生物类、医药类或兽医类耗材等专业经营范围；</w:t>
      </w:r>
    </w:p>
    <w:p>
      <w:pPr>
        <w:bidi w:val="0"/>
        <w:ind w:firstLine="560"/>
        <w:rPr>
          <w:rFonts w:hint="default"/>
          <w:lang w:val="en-US" w:eastAsia="zh-CN"/>
        </w:rPr>
      </w:pPr>
      <w:r>
        <w:rPr>
          <w:rFonts w:hint="eastAsia"/>
          <w:lang w:val="en-US" w:eastAsia="zh-CN"/>
        </w:rPr>
        <w:t>（五）投标方应报备1名以上现场指导专业工程师名单（提供资格证、身份证复印件，并附投标方法人书面任命）；</w:t>
      </w:r>
    </w:p>
    <w:p>
      <w:pPr>
        <w:numPr>
          <w:ilvl w:val="0"/>
          <w:numId w:val="0"/>
        </w:numPr>
        <w:bidi w:val="0"/>
        <w:ind w:left="0" w:leftChars="0" w:right="0" w:rightChars="0" w:firstLine="560" w:firstLineChars="200"/>
        <w:rPr>
          <w:rFonts w:hint="eastAsia"/>
          <w:lang w:eastAsia="zh-CN"/>
        </w:rPr>
      </w:pPr>
      <w:r>
        <w:rPr>
          <w:rFonts w:hint="eastAsia"/>
          <w:lang w:eastAsia="zh-CN"/>
        </w:rPr>
        <w:t>（</w:t>
      </w:r>
      <w:r>
        <w:rPr>
          <w:rFonts w:hint="eastAsia"/>
          <w:lang w:val="en-US" w:eastAsia="zh-CN"/>
        </w:rPr>
        <w:t>六</w:t>
      </w:r>
      <w:r>
        <w:rPr>
          <w:rFonts w:hint="eastAsia"/>
          <w:lang w:eastAsia="zh-CN"/>
        </w:rPr>
        <w:t>）</w:t>
      </w:r>
      <w:r>
        <w:rPr>
          <w:rFonts w:hint="eastAsia"/>
          <w:lang w:val="en-US" w:eastAsia="zh-CN"/>
        </w:rPr>
        <w:t>投标方须书面</w:t>
      </w:r>
      <w:r>
        <w:rPr>
          <w:rFonts w:hint="eastAsia"/>
          <w:lang w:eastAsia="zh-CN"/>
        </w:rPr>
        <w:t>承诺</w:t>
      </w:r>
      <w:r>
        <w:rPr>
          <w:rFonts w:hint="eastAsia"/>
          <w:lang w:val="en-US" w:eastAsia="zh-CN"/>
        </w:rPr>
        <w:t>知悉并遵守以下条款</w:t>
      </w:r>
      <w:r>
        <w:rPr>
          <w:rFonts w:hint="eastAsia"/>
        </w:rPr>
        <w:t>（需公司盖章）</w:t>
      </w:r>
      <w:r>
        <w:rPr>
          <w:rFonts w:hint="eastAsia"/>
          <w:lang w:eastAsia="zh-CN"/>
        </w:rPr>
        <w:t>：</w:t>
      </w:r>
    </w:p>
    <w:p>
      <w:pPr>
        <w:ind w:firstLine="560" w:firstLineChars="200"/>
        <w:rPr>
          <w:rFonts w:hint="eastAsia" w:ascii="仿宋_GB2312" w:hAnsi="仿宋_GB2312" w:eastAsia="仿宋_GB2312" w:cs="仿宋_GB2312"/>
          <w:color w:val="auto"/>
          <w:highlight w:val="none"/>
          <w:lang w:val="en-US" w:eastAsia="zh-CN"/>
        </w:rPr>
      </w:pPr>
      <w:r>
        <w:rPr>
          <w:rFonts w:hint="eastAsia"/>
          <w:lang w:val="en-US" w:eastAsia="zh-CN"/>
        </w:rPr>
        <w:t>1、如中标后，</w:t>
      </w:r>
      <w:r>
        <w:rPr>
          <w:rFonts w:hint="eastAsia" w:ascii="仿宋_GB2312" w:hAnsi="仿宋_GB2312" w:eastAsia="仿宋_GB2312" w:cs="仿宋_GB2312"/>
          <w:color w:val="auto"/>
          <w:highlight w:val="none"/>
          <w:lang w:val="en-US" w:eastAsia="zh-CN"/>
        </w:rPr>
        <w:t>合同签订后10个工作日内，</w:t>
      </w:r>
      <w:r>
        <w:rPr>
          <w:rFonts w:hint="eastAsia" w:ascii="Times New Roman" w:hAnsi="Times New Roman" w:cs="Times New Roman"/>
          <w:color w:val="auto"/>
          <w:highlight w:val="none"/>
          <w:lang w:val="en-US" w:eastAsia="zh-CN"/>
        </w:rPr>
        <w:t>合同供应商</w:t>
      </w:r>
      <w:r>
        <w:rPr>
          <w:rFonts w:hint="eastAsia" w:ascii="仿宋_GB2312" w:hAnsi="仿宋_GB2312" w:eastAsia="仿宋_GB2312" w:cs="仿宋_GB2312"/>
          <w:color w:val="auto"/>
          <w:highlight w:val="none"/>
          <w:lang w:val="en-US" w:eastAsia="zh-CN"/>
        </w:rPr>
        <w:t>应向采购人支付履约保证金（中标合同金额的10%）。如</w:t>
      </w:r>
      <w:r>
        <w:rPr>
          <w:rFonts w:hint="eastAsia" w:ascii="Times New Roman" w:hAnsi="Times New Roman" w:eastAsia="仿宋_GB2312" w:cs="Times New Roman"/>
          <w:color w:val="auto"/>
          <w:highlight w:val="none"/>
          <w:lang w:val="en-US" w:eastAsia="zh-CN"/>
        </w:rPr>
        <w:t>合同供应商</w:t>
      </w:r>
      <w:r>
        <w:rPr>
          <w:rFonts w:hint="eastAsia" w:ascii="仿宋_GB2312" w:hAnsi="仿宋_GB2312" w:eastAsia="仿宋_GB2312" w:cs="仿宋_GB2312"/>
          <w:color w:val="auto"/>
          <w:highlight w:val="none"/>
          <w:lang w:val="en-US" w:eastAsia="zh-CN"/>
        </w:rPr>
        <w:t>未能及时足额支付履约保证金，采购人可终止采购合同，停止向</w:t>
      </w:r>
      <w:r>
        <w:rPr>
          <w:rFonts w:hint="eastAsia" w:ascii="Times New Roman" w:hAnsi="Times New Roman" w:eastAsia="仿宋_GB2312" w:cs="Times New Roman"/>
          <w:color w:val="auto"/>
          <w:highlight w:val="none"/>
          <w:lang w:val="en-US" w:eastAsia="zh-CN"/>
        </w:rPr>
        <w:t>合同供应商采购货物</w:t>
      </w:r>
      <w:r>
        <w:rPr>
          <w:rFonts w:hint="eastAsia" w:ascii="仿宋_GB2312" w:hAnsi="仿宋_GB2312" w:eastAsia="仿宋_GB2312" w:cs="仿宋_GB2312"/>
          <w:color w:val="auto"/>
          <w:highlight w:val="none"/>
          <w:lang w:val="en-US" w:eastAsia="zh-CN"/>
        </w:rPr>
        <w:t>，并有权将</w:t>
      </w:r>
      <w:r>
        <w:rPr>
          <w:rFonts w:hint="eastAsia" w:ascii="Times New Roman" w:hAnsi="Times New Roman" w:eastAsia="仿宋_GB2312" w:cs="Times New Roman"/>
          <w:color w:val="auto"/>
          <w:highlight w:val="none"/>
          <w:lang w:val="en-US" w:eastAsia="zh-CN"/>
        </w:rPr>
        <w:t>合同供应商采购</w:t>
      </w:r>
      <w:r>
        <w:rPr>
          <w:rFonts w:hint="eastAsia" w:ascii="仿宋_GB2312" w:hAnsi="仿宋_GB2312" w:eastAsia="仿宋_GB2312" w:cs="仿宋_GB2312"/>
          <w:color w:val="auto"/>
          <w:highlight w:val="none"/>
          <w:lang w:val="en-US" w:eastAsia="zh-CN"/>
        </w:rPr>
        <w:t>比例全部调整给同一合同包其他中标方，</w:t>
      </w:r>
      <w:r>
        <w:rPr>
          <w:rFonts w:hint="eastAsia" w:ascii="Times New Roman" w:hAnsi="Times New Roman" w:eastAsia="仿宋_GB2312" w:cs="Times New Roman"/>
          <w:color w:val="auto"/>
          <w:highlight w:val="none"/>
          <w:lang w:val="en-US" w:eastAsia="zh-CN"/>
        </w:rPr>
        <w:t>合同供应商对此完全知悉且无</w:t>
      </w:r>
      <w:r>
        <w:rPr>
          <w:rFonts w:hint="eastAsia" w:ascii="仿宋_GB2312" w:hAnsi="仿宋_GB2312" w:eastAsia="仿宋_GB2312" w:cs="仿宋_GB2312"/>
          <w:color w:val="auto"/>
          <w:highlight w:val="none"/>
          <w:lang w:val="en-US" w:eastAsia="zh-CN"/>
        </w:rPr>
        <w:t>异议。合同期满后，在</w:t>
      </w:r>
      <w:r>
        <w:rPr>
          <w:rFonts w:hint="eastAsia" w:ascii="Times New Roman" w:hAnsi="Times New Roman" w:eastAsia="仿宋_GB2312" w:cs="Times New Roman"/>
          <w:color w:val="auto"/>
          <w:highlight w:val="none"/>
          <w:lang w:val="en-US" w:eastAsia="zh-CN"/>
        </w:rPr>
        <w:t>合同供应商</w:t>
      </w:r>
      <w:r>
        <w:rPr>
          <w:rFonts w:hint="eastAsia" w:ascii="仿宋_GB2312" w:hAnsi="仿宋_GB2312" w:eastAsia="仿宋_GB2312" w:cs="仿宋_GB2312"/>
          <w:color w:val="auto"/>
          <w:highlight w:val="none"/>
          <w:lang w:val="en-US" w:eastAsia="zh-CN"/>
        </w:rPr>
        <w:t>无违约的情况下，采购人于合同期满30个工作日内无息退还履约保证金。因</w:t>
      </w:r>
      <w:r>
        <w:rPr>
          <w:rFonts w:hint="eastAsia" w:ascii="Times New Roman" w:hAnsi="Times New Roman" w:eastAsia="仿宋_GB2312" w:cs="Times New Roman"/>
          <w:color w:val="auto"/>
          <w:highlight w:val="none"/>
          <w:lang w:val="en-US" w:eastAsia="zh-CN"/>
        </w:rPr>
        <w:t>合同供应商</w:t>
      </w:r>
      <w:r>
        <w:rPr>
          <w:rFonts w:hint="eastAsia" w:ascii="仿宋_GB2312" w:hAnsi="仿宋_GB2312" w:eastAsia="仿宋_GB2312" w:cs="仿宋_GB2312"/>
          <w:color w:val="auto"/>
          <w:highlight w:val="none"/>
          <w:lang w:val="en-US" w:eastAsia="zh-CN"/>
        </w:rPr>
        <w:t>违约导致终止合同的，履约保证金不予退还。</w:t>
      </w:r>
    </w:p>
    <w:p>
      <w:pPr>
        <w:numPr>
          <w:ilvl w:val="0"/>
          <w:numId w:val="0"/>
        </w:numPr>
        <w:bidi w:val="0"/>
        <w:ind w:leftChars="0" w:firstLine="560" w:firstLineChars="200"/>
        <w:rPr>
          <w:rFonts w:hint="default" w:ascii="仿宋_GB2312" w:hAnsi="仿宋_GB2312" w:eastAsia="仿宋_GB2312" w:cs="仿宋_GB2312"/>
          <w:b w:val="0"/>
          <w:bCs w:val="0"/>
          <w:color w:val="auto"/>
          <w:highlight w:val="none"/>
          <w:lang w:val="en-US" w:eastAsia="zh-CN"/>
        </w:rPr>
      </w:pPr>
      <w:r>
        <w:rPr>
          <w:rFonts w:hint="eastAsia" w:ascii="仿宋_GB2312" w:hAnsi="仿宋_GB2312" w:cs="仿宋_GB2312"/>
          <w:b w:val="0"/>
          <w:bCs w:val="0"/>
          <w:color w:val="auto"/>
          <w:highlight w:val="none"/>
          <w:lang w:val="en-US" w:eastAsia="zh-CN"/>
        </w:rPr>
        <w:t>2、</w:t>
      </w:r>
      <w:r>
        <w:rPr>
          <w:rFonts w:hint="eastAsia" w:ascii="仿宋_GB2312" w:hAnsi="仿宋_GB2312" w:eastAsia="仿宋_GB2312" w:cs="仿宋_GB2312"/>
          <w:b w:val="0"/>
          <w:bCs w:val="0"/>
          <w:color w:val="auto"/>
          <w:highlight w:val="none"/>
          <w:lang w:val="en-US" w:eastAsia="zh-CN"/>
        </w:rPr>
        <w:t>货物验收约定</w:t>
      </w:r>
    </w:p>
    <w:p>
      <w:pPr>
        <w:numPr>
          <w:ilvl w:val="0"/>
          <w:numId w:val="0"/>
        </w:numPr>
        <w:bidi w:val="0"/>
        <w:ind w:leftChars="0" w:firstLine="560" w:firstLineChars="200"/>
        <w:rPr>
          <w:rFonts w:hint="default"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（1）</w:t>
      </w:r>
      <w:r>
        <w:rPr>
          <w:rFonts w:hint="eastAsia" w:ascii="仿宋_GB2312" w:hAnsi="仿宋_GB2312" w:eastAsia="仿宋_GB2312" w:cs="仿宋_GB2312"/>
          <w:color w:val="auto"/>
          <w:highlight w:val="none"/>
          <w:lang w:val="en-US" w:eastAsia="zh-CN"/>
        </w:rPr>
        <w:t>外观验收。由采购人根据</w:t>
      </w:r>
      <w:r>
        <w:rPr>
          <w:rFonts w:hint="eastAsia" w:ascii="仿宋_GB2312" w:hAnsi="仿宋_GB2312" w:cs="仿宋_GB2312"/>
          <w:color w:val="auto"/>
          <w:highlight w:val="none"/>
          <w:lang w:val="en-US" w:eastAsia="zh-CN"/>
        </w:rPr>
        <w:t>采购内容</w:t>
      </w:r>
      <w:r>
        <w:rPr>
          <w:rFonts w:hint="eastAsia" w:ascii="仿宋_GB2312" w:hAnsi="仿宋_GB2312" w:eastAsia="仿宋_GB2312" w:cs="仿宋_GB2312"/>
          <w:color w:val="auto"/>
          <w:highlight w:val="none"/>
          <w:lang w:val="en-US" w:eastAsia="zh-CN"/>
        </w:rPr>
        <w:t>对货物的内容、规格、型号、数量、包装等进行逐项验收。货物的内容、规格、型号、数量等符合要求，且包装无涂抹擦拭/标签损坏/开封的，视为外观验收合格。否则视为外观验收不合格。采购人发现未按货物特点进行储存和运输的（</w:t>
      </w:r>
      <w:r>
        <w:rPr>
          <w:rFonts w:hint="eastAsia" w:ascii="仿宋_GB2312" w:hAnsi="仿宋_GB2312" w:cs="仿宋_GB2312"/>
          <w:color w:val="auto"/>
          <w:highlight w:val="none"/>
          <w:lang w:val="en-US" w:eastAsia="zh-CN"/>
        </w:rPr>
        <w:t>如部分货物必须</w:t>
      </w:r>
      <w:r>
        <w:rPr>
          <w:rFonts w:hint="eastAsia" w:ascii="仿宋_GB2312" w:hAnsi="仿宋_GB2312" w:eastAsia="仿宋_GB2312" w:cs="仿宋_GB2312"/>
          <w:color w:val="auto"/>
          <w:highlight w:val="none"/>
          <w:lang w:val="en-US" w:eastAsia="zh-CN"/>
        </w:rPr>
        <w:t>冷链运输），或送达时货物运输条件不符合货物特点的，视为外观验收不合格。</w:t>
      </w:r>
    </w:p>
    <w:p>
      <w:pPr>
        <w:numPr>
          <w:ilvl w:val="0"/>
          <w:numId w:val="0"/>
        </w:numPr>
        <w:bidi w:val="0"/>
        <w:ind w:leftChars="0" w:firstLine="560" w:firstLineChars="200"/>
        <w:rPr>
          <w:rFonts w:hint="default"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（2）</w:t>
      </w:r>
      <w:r>
        <w:rPr>
          <w:rFonts w:hint="eastAsia" w:ascii="仿宋_GB2312" w:hAnsi="仿宋_GB2312" w:eastAsia="仿宋_GB2312" w:cs="仿宋_GB2312"/>
          <w:color w:val="auto"/>
          <w:highlight w:val="none"/>
          <w:lang w:val="en-US" w:eastAsia="zh-CN"/>
        </w:rPr>
        <w:t>参数验收。依据招标文件和投标文件参数，逐项验收，参数一致的，视为参数验收合格。参数不一致的，视为参数验收不合格。</w:t>
      </w:r>
    </w:p>
    <w:p>
      <w:pPr>
        <w:numPr>
          <w:ilvl w:val="0"/>
          <w:numId w:val="0"/>
        </w:numPr>
        <w:bidi w:val="0"/>
        <w:ind w:leftChars="0" w:firstLine="560" w:firstLineChars="200"/>
        <w:rPr>
          <w:rFonts w:hint="default"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（3）</w:t>
      </w:r>
      <w:r>
        <w:rPr>
          <w:rFonts w:hint="eastAsia" w:ascii="仿宋_GB2312" w:hAnsi="仿宋_GB2312" w:eastAsia="仿宋_GB2312" w:cs="仿宋_GB2312"/>
          <w:color w:val="auto"/>
          <w:highlight w:val="none"/>
          <w:lang w:val="en-US" w:eastAsia="zh-CN"/>
        </w:rPr>
        <w:t>技术验收。上述验收均合格后，由采购人对货物进行技术验收，验收结果应符合采购人使用要求。如验收结果不符合采购人使用要求，供货方应24小时内提供必要技术支持解决存在问题，以证实货物满足采购人使用要求。否则视为技术验收不合格。</w:t>
      </w:r>
    </w:p>
    <w:p>
      <w:pPr>
        <w:numPr>
          <w:ilvl w:val="0"/>
          <w:numId w:val="0"/>
        </w:numPr>
        <w:bidi w:val="0"/>
        <w:ind w:leftChars="0" w:firstLine="560" w:firstLineChars="200"/>
        <w:rPr>
          <w:rFonts w:hint="default"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（4）</w:t>
      </w:r>
      <w:r>
        <w:rPr>
          <w:rFonts w:hint="eastAsia" w:ascii="仿宋_GB2312" w:hAnsi="仿宋_GB2312" w:eastAsia="仿宋_GB2312" w:cs="仿宋_GB2312"/>
          <w:color w:val="auto"/>
          <w:highlight w:val="none"/>
          <w:lang w:val="en-US" w:eastAsia="zh-CN"/>
        </w:rPr>
        <w:t>上述任一项不合格，视为货物不合格。</w:t>
      </w:r>
    </w:p>
    <w:p>
      <w:pPr>
        <w:numPr>
          <w:ilvl w:val="0"/>
          <w:numId w:val="0"/>
        </w:numPr>
        <w:bidi w:val="0"/>
        <w:ind w:leftChars="0" w:firstLine="560" w:firstLineChars="200"/>
        <w:rPr>
          <w:rFonts w:hint="eastAsia"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（5）</w:t>
      </w:r>
      <w:r>
        <w:rPr>
          <w:rFonts w:hint="eastAsia" w:ascii="仿宋_GB2312" w:hAnsi="仿宋_GB2312" w:eastAsia="仿宋_GB2312" w:cs="仿宋_GB2312"/>
          <w:color w:val="auto"/>
          <w:highlight w:val="none"/>
          <w:lang w:val="en-US" w:eastAsia="zh-CN"/>
        </w:rPr>
        <w:t>货物验收按货物品目执行整批订单验收制度，该批次订单同一品目货物中，任一产品验收不合格视为该类品目货物整批验收不合格。</w:t>
      </w:r>
    </w:p>
    <w:p>
      <w:pPr>
        <w:numPr>
          <w:ilvl w:val="0"/>
          <w:numId w:val="0"/>
        </w:numPr>
        <w:bidi w:val="0"/>
        <w:ind w:leftChars="0" w:firstLine="560" w:firstLineChars="200"/>
        <w:rPr>
          <w:rFonts w:hint="eastAsia"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（6）</w:t>
      </w:r>
      <w:r>
        <w:rPr>
          <w:rFonts w:hint="eastAsia" w:ascii="仿宋_GB2312" w:hAnsi="仿宋_GB2312" w:eastAsia="仿宋_GB2312" w:cs="仿宋_GB2312"/>
          <w:color w:val="auto"/>
          <w:highlight w:val="none"/>
          <w:lang w:val="en-US" w:eastAsia="zh-CN"/>
        </w:rPr>
        <w:t>在采购人现场进行货物验收所产生的一切费用由</w:t>
      </w:r>
      <w:r>
        <w:rPr>
          <w:rFonts w:hint="eastAsia" w:ascii="Times New Roman" w:hAnsi="Times New Roman" w:eastAsia="仿宋_GB2312" w:cs="Times New Roman"/>
          <w:color w:val="auto"/>
          <w:highlight w:val="none"/>
          <w:lang w:val="en-US" w:eastAsia="zh-CN"/>
        </w:rPr>
        <w:t>合同供应商</w:t>
      </w:r>
      <w:r>
        <w:rPr>
          <w:rFonts w:hint="eastAsia" w:ascii="仿宋_GB2312" w:hAnsi="仿宋_GB2312" w:eastAsia="仿宋_GB2312" w:cs="仿宋_GB2312"/>
          <w:color w:val="auto"/>
          <w:highlight w:val="none"/>
          <w:lang w:val="en-US" w:eastAsia="zh-CN"/>
        </w:rPr>
        <w:t>承担。</w:t>
      </w:r>
    </w:p>
    <w:p>
      <w:pPr>
        <w:numPr>
          <w:ilvl w:val="0"/>
          <w:numId w:val="0"/>
        </w:numPr>
        <w:bidi w:val="0"/>
        <w:ind w:leftChars="0" w:firstLine="562" w:firstLineChars="200"/>
        <w:rPr>
          <w:rFonts w:hint="eastAsia" w:ascii="仿宋_GB2312" w:hAnsi="仿宋_GB2312" w:cs="仿宋_GB2312"/>
          <w:b/>
          <w:bCs/>
          <w:color w:val="auto"/>
          <w:highlight w:val="none"/>
          <w:lang w:val="en-US" w:eastAsia="zh-CN"/>
        </w:rPr>
      </w:pPr>
      <w:r>
        <w:rPr>
          <w:rFonts w:hint="eastAsia" w:ascii="仿宋_GB2312" w:hAnsi="仿宋_GB2312" w:cs="仿宋_GB2312"/>
          <w:b/>
          <w:bCs/>
          <w:color w:val="auto"/>
          <w:highlight w:val="none"/>
          <w:lang w:val="en-US" w:eastAsia="zh-CN"/>
        </w:rPr>
        <w:t>3、交货约定</w:t>
      </w:r>
    </w:p>
    <w:p>
      <w:pPr>
        <w:numPr>
          <w:ilvl w:val="0"/>
          <w:numId w:val="0"/>
        </w:numPr>
        <w:bidi w:val="0"/>
        <w:ind w:leftChars="0" w:firstLine="560" w:firstLineChars="200"/>
        <w:rPr>
          <w:rFonts w:hint="eastAsia" w:ascii="仿宋_GB2312" w:hAnsi="仿宋_GB2312" w:eastAsia="仿宋_GB2312" w:cs="仿宋_GB2312"/>
          <w:b w:val="0"/>
          <w:bCs w:val="0"/>
          <w:color w:val="auto"/>
          <w:highlight w:val="none"/>
          <w:lang w:val="en-US" w:eastAsia="zh-CN"/>
        </w:rPr>
      </w:pPr>
      <w:r>
        <w:rPr>
          <w:rFonts w:hint="eastAsia" w:ascii="仿宋_GB2312" w:hAnsi="仿宋_GB2312" w:cs="仿宋_GB2312"/>
          <w:b w:val="0"/>
          <w:bCs w:val="0"/>
          <w:color w:val="auto"/>
          <w:highlight w:val="none"/>
          <w:lang w:val="en-US" w:eastAsia="zh-CN"/>
        </w:rPr>
        <w:t>（1）</w:t>
      </w:r>
      <w:r>
        <w:rPr>
          <w:rFonts w:hint="eastAsia" w:ascii="仿宋_GB2312" w:hAnsi="仿宋_GB2312" w:eastAsia="仿宋_GB2312" w:cs="仿宋_GB2312"/>
          <w:b w:val="0"/>
          <w:bCs w:val="0"/>
          <w:color w:val="auto"/>
          <w:highlight w:val="none"/>
          <w:lang w:val="en-US" w:eastAsia="zh-CN"/>
        </w:rPr>
        <w:t>“交货”是仅指有效交货，即向采购人交付验收合格的货物，其他均为无效交货。对无效交货，采购人有权拒收，或全部/部分不予退货（进行销毁报废等处置），</w:t>
      </w:r>
      <w:r>
        <w:rPr>
          <w:rFonts w:hint="eastAsia" w:ascii="Times New Roman" w:hAnsi="Times New Roman" w:eastAsia="仿宋_GB2312" w:cs="Times New Roman"/>
          <w:b w:val="0"/>
          <w:bCs w:val="0"/>
          <w:color w:val="auto"/>
          <w:highlight w:val="none"/>
          <w:lang w:val="en-US" w:eastAsia="zh-CN"/>
        </w:rPr>
        <w:t>合同供应商对此完全知悉且无</w:t>
      </w:r>
      <w:r>
        <w:rPr>
          <w:rFonts w:hint="eastAsia" w:ascii="仿宋_GB2312" w:hAnsi="仿宋_GB2312" w:eastAsia="仿宋_GB2312" w:cs="仿宋_GB2312"/>
          <w:b w:val="0"/>
          <w:bCs w:val="0"/>
          <w:color w:val="auto"/>
          <w:highlight w:val="none"/>
          <w:lang w:val="en-US" w:eastAsia="zh-CN"/>
        </w:rPr>
        <w:t>异议。如因退货产生费用，由</w:t>
      </w:r>
      <w:r>
        <w:rPr>
          <w:rFonts w:hint="eastAsia" w:ascii="Times New Roman" w:hAnsi="Times New Roman" w:eastAsia="仿宋_GB2312" w:cs="Times New Roman"/>
          <w:b w:val="0"/>
          <w:bCs w:val="0"/>
          <w:color w:val="auto"/>
          <w:highlight w:val="none"/>
          <w:lang w:val="en-US" w:eastAsia="zh-CN"/>
        </w:rPr>
        <w:t>合同供应商</w:t>
      </w:r>
      <w:r>
        <w:rPr>
          <w:rFonts w:hint="eastAsia" w:ascii="仿宋_GB2312" w:hAnsi="仿宋_GB2312" w:eastAsia="仿宋_GB2312" w:cs="仿宋_GB2312"/>
          <w:b w:val="0"/>
          <w:bCs w:val="0"/>
          <w:color w:val="auto"/>
          <w:highlight w:val="none"/>
          <w:lang w:val="en-US" w:eastAsia="zh-CN"/>
        </w:rPr>
        <w:t>承担。</w:t>
      </w:r>
      <w:r>
        <w:rPr>
          <w:rFonts w:hint="eastAsia" w:ascii="Times New Roman" w:hAnsi="Times New Roman" w:eastAsia="仿宋_GB2312" w:cs="Times New Roman"/>
          <w:b w:val="0"/>
          <w:bCs w:val="0"/>
          <w:color w:val="auto"/>
          <w:highlight w:val="none"/>
          <w:lang w:val="en-US" w:eastAsia="zh-CN"/>
        </w:rPr>
        <w:t>合同供应商</w:t>
      </w:r>
      <w:r>
        <w:rPr>
          <w:rFonts w:hint="eastAsia" w:ascii="仿宋_GB2312" w:hAnsi="仿宋_GB2312" w:eastAsia="仿宋_GB2312" w:cs="仿宋_GB2312"/>
          <w:b w:val="0"/>
          <w:bCs w:val="0"/>
          <w:color w:val="auto"/>
          <w:highlight w:val="none"/>
          <w:lang w:val="en-US" w:eastAsia="zh-CN"/>
        </w:rPr>
        <w:t>须在前述约定期限内重新交货，直至有效交货。</w:t>
      </w:r>
    </w:p>
    <w:p>
      <w:pPr>
        <w:numPr>
          <w:ilvl w:val="0"/>
          <w:numId w:val="0"/>
        </w:numPr>
        <w:bidi w:val="0"/>
        <w:ind w:left="0" w:leftChars="0" w:firstLine="560" w:firstLineChars="200"/>
        <w:rPr>
          <w:rFonts w:hint="eastAsia" w:ascii="仿宋_GB2312" w:hAnsi="仿宋_GB2312" w:eastAsia="仿宋_GB2312" w:cs="仿宋_GB2312"/>
          <w:b w:val="0"/>
          <w:bCs w:val="0"/>
          <w:color w:val="auto"/>
          <w:highlight w:val="none"/>
          <w:lang w:val="en-US" w:eastAsia="zh-CN"/>
        </w:rPr>
      </w:pPr>
      <w:r>
        <w:rPr>
          <w:rFonts w:hint="eastAsia" w:ascii="仿宋_GB2312" w:hAnsi="仿宋_GB2312" w:cs="仿宋_GB2312"/>
          <w:b w:val="0"/>
          <w:bCs w:val="0"/>
          <w:color w:val="auto"/>
          <w:highlight w:val="none"/>
          <w:lang w:val="en-US" w:eastAsia="zh-CN"/>
        </w:rPr>
        <w:t>（2）</w:t>
      </w:r>
      <w:r>
        <w:rPr>
          <w:rFonts w:hint="eastAsia" w:ascii="仿宋_GB2312" w:hAnsi="仿宋_GB2312" w:eastAsia="仿宋_GB2312" w:cs="仿宋_GB2312"/>
          <w:b w:val="0"/>
          <w:bCs w:val="0"/>
          <w:color w:val="auto"/>
          <w:highlight w:val="none"/>
          <w:lang w:val="en-US" w:eastAsia="zh-CN"/>
        </w:rPr>
        <w:t>整批货物中单一货物延期交货或逾期交货的，视为整批货物供货延期或逾期，违约金处罚按该批所定货物整批金额计算。</w:t>
      </w:r>
    </w:p>
    <w:p>
      <w:pPr>
        <w:numPr>
          <w:ilvl w:val="0"/>
          <w:numId w:val="0"/>
        </w:numPr>
        <w:bidi w:val="0"/>
        <w:ind w:firstLine="560" w:firstLineChars="200"/>
        <w:rPr>
          <w:rFonts w:hint="eastAsia" w:ascii="仿宋_GB2312" w:hAnsi="仿宋_GB2312" w:eastAsia="仿宋_GB2312" w:cs="仿宋_GB2312"/>
          <w:b w:val="0"/>
          <w:bCs w:val="0"/>
          <w:color w:val="auto"/>
          <w:highlight w:val="none"/>
          <w:lang w:val="en-US" w:eastAsia="zh-CN"/>
        </w:rPr>
      </w:pPr>
      <w:r>
        <w:rPr>
          <w:rFonts w:hint="eastAsia" w:ascii="仿宋_GB2312" w:hAnsi="仿宋_GB2312" w:cs="仿宋_GB2312"/>
          <w:b w:val="0"/>
          <w:bCs w:val="0"/>
          <w:color w:val="auto"/>
          <w:highlight w:val="none"/>
          <w:lang w:val="en-US" w:eastAsia="zh-CN"/>
        </w:rPr>
        <w:t>（3）</w:t>
      </w:r>
      <w:r>
        <w:rPr>
          <w:rFonts w:hint="eastAsia" w:ascii="仿宋_GB2312" w:hAnsi="仿宋_GB2312" w:eastAsia="仿宋_GB2312" w:cs="仿宋_GB2312"/>
          <w:b w:val="0"/>
          <w:bCs w:val="0"/>
          <w:color w:val="auto"/>
          <w:highlight w:val="none"/>
          <w:lang w:val="en-US" w:eastAsia="zh-CN"/>
        </w:rPr>
        <w:t>延期交货责任。如果</w:t>
      </w:r>
      <w:r>
        <w:rPr>
          <w:rFonts w:hint="eastAsia" w:ascii="Times New Roman" w:hAnsi="Times New Roman" w:eastAsia="仿宋_GB2312" w:cs="Times New Roman"/>
          <w:b w:val="0"/>
          <w:bCs w:val="0"/>
          <w:color w:val="auto"/>
          <w:highlight w:val="none"/>
          <w:lang w:val="en-US" w:eastAsia="zh-CN"/>
        </w:rPr>
        <w:t>合同供应商</w:t>
      </w:r>
      <w:r>
        <w:rPr>
          <w:rFonts w:hint="eastAsia" w:ascii="仿宋_GB2312" w:hAnsi="仿宋_GB2312" w:eastAsia="仿宋_GB2312" w:cs="仿宋_GB2312"/>
          <w:b w:val="0"/>
          <w:bCs w:val="0"/>
          <w:color w:val="auto"/>
          <w:highlight w:val="none"/>
          <w:lang w:val="en-US" w:eastAsia="zh-CN"/>
        </w:rPr>
        <w:t>未能按合同规定的时间按时足额交货的（不可抗力除外），</w:t>
      </w:r>
      <w:r>
        <w:rPr>
          <w:rFonts w:hint="eastAsia" w:ascii="Times New Roman" w:hAnsi="Times New Roman" w:eastAsia="仿宋_GB2312" w:cs="Times New Roman"/>
          <w:b w:val="0"/>
          <w:bCs w:val="0"/>
          <w:color w:val="auto"/>
          <w:highlight w:val="none"/>
          <w:lang w:val="en-US" w:eastAsia="zh-CN"/>
        </w:rPr>
        <w:t>合同供应商</w:t>
      </w:r>
      <w:r>
        <w:rPr>
          <w:rFonts w:hint="eastAsia" w:ascii="仿宋_GB2312" w:hAnsi="仿宋_GB2312" w:eastAsia="仿宋_GB2312" w:cs="仿宋_GB2312"/>
          <w:b w:val="0"/>
          <w:bCs w:val="0"/>
          <w:color w:val="auto"/>
          <w:highlight w:val="none"/>
          <w:lang w:val="en-US" w:eastAsia="zh-CN"/>
        </w:rPr>
        <w:t>须于约定交货期前提交延期交货申请（电子版本和纸质版本（含公章）），采购人有权选择同意延长交货期还是不同意延长交货期。</w:t>
      </w:r>
    </w:p>
    <w:p>
      <w:pPr>
        <w:numPr>
          <w:ilvl w:val="0"/>
          <w:numId w:val="0"/>
        </w:numPr>
        <w:bidi w:val="0"/>
        <w:ind w:firstLine="560" w:firstLineChars="200"/>
        <w:rPr>
          <w:rFonts w:hint="default" w:ascii="仿宋_GB2312" w:hAnsi="仿宋_GB2312" w:eastAsia="仿宋_GB2312" w:cs="仿宋_GB2312"/>
          <w:b w:val="0"/>
          <w:bCs w:val="0"/>
          <w:color w:val="auto"/>
          <w:highlight w:val="none"/>
          <w:lang w:val="en-US" w:eastAsia="zh-CN"/>
        </w:rPr>
      </w:pPr>
      <w:r>
        <w:rPr>
          <w:rFonts w:hint="eastAsia" w:ascii="Times New Roman" w:hAnsi="Times New Roman" w:eastAsia="仿宋_GB2312" w:cs="Times New Roman"/>
          <w:b w:val="0"/>
          <w:bCs w:val="0"/>
          <w:color w:val="auto"/>
          <w:highlight w:val="none"/>
          <w:lang w:val="en-US" w:eastAsia="zh-CN"/>
        </w:rPr>
        <w:t>合同供应商</w:t>
      </w:r>
      <w:r>
        <w:rPr>
          <w:rFonts w:hint="eastAsia" w:ascii="仿宋_GB2312" w:hAnsi="仿宋_GB2312" w:eastAsia="仿宋_GB2312" w:cs="仿宋_GB2312"/>
          <w:b w:val="0"/>
          <w:bCs w:val="0"/>
          <w:color w:val="auto"/>
          <w:highlight w:val="none"/>
          <w:lang w:val="en-US" w:eastAsia="zh-CN"/>
        </w:rPr>
        <w:t>未能按期足额供货且未于约定交货期前提交延期交货申请的，或采购人不同意逾期交货的，采购人可以从本合同包的另一家中标供应商直接调剂货物，调剂比例小于等于无法供货单位在相应合同包的占比，调剂所使用采购比例占用无法供货单位在相应合同包的采购比例。合同供应商</w:t>
      </w:r>
      <w:r>
        <w:rPr>
          <w:rFonts w:hint="eastAsia" w:ascii="Times New Roman" w:hAnsi="Times New Roman" w:eastAsia="仿宋_GB2312" w:cs="Times New Roman"/>
          <w:b w:val="0"/>
          <w:bCs w:val="0"/>
          <w:color w:val="auto"/>
          <w:highlight w:val="none"/>
          <w:lang w:val="en-US" w:eastAsia="zh-CN"/>
        </w:rPr>
        <w:t>对此完全知悉且无</w:t>
      </w:r>
      <w:r>
        <w:rPr>
          <w:rFonts w:hint="eastAsia" w:ascii="仿宋_GB2312" w:hAnsi="仿宋_GB2312" w:eastAsia="仿宋_GB2312" w:cs="仿宋_GB2312"/>
          <w:b w:val="0"/>
          <w:bCs w:val="0"/>
          <w:color w:val="auto"/>
          <w:highlight w:val="none"/>
          <w:lang w:val="en-US" w:eastAsia="zh-CN"/>
        </w:rPr>
        <w:t>异议。</w:t>
      </w:r>
    </w:p>
    <w:p>
      <w:pPr>
        <w:numPr>
          <w:ilvl w:val="0"/>
          <w:numId w:val="0"/>
        </w:numPr>
        <w:bidi w:val="0"/>
        <w:ind w:firstLine="560" w:firstLineChars="200"/>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lang w:val="en-US" w:eastAsia="zh-CN"/>
        </w:rPr>
        <w:t>如甲方同意延长交货期的，延期交货的时间由甲方确定，但延期交货时间最长不超过 10 天（不含10天）。延期交货违约金按货物金额的1％/天计算，甲方有权从未付的合同货款中扣除延期交货违约金。</w:t>
      </w:r>
    </w:p>
    <w:p>
      <w:pPr>
        <w:numPr>
          <w:ilvl w:val="0"/>
          <w:numId w:val="0"/>
        </w:numPr>
        <w:bidi w:val="0"/>
        <w:ind w:firstLine="560" w:firstLineChars="200"/>
        <w:rPr>
          <w:rFonts w:hint="eastAsia" w:ascii="仿宋_GB2312" w:hAnsi="仿宋_GB2312" w:eastAsia="仿宋_GB2312" w:cs="仿宋_GB2312"/>
          <w:b w:val="0"/>
          <w:bCs w:val="0"/>
          <w:color w:val="auto"/>
          <w:highlight w:val="none"/>
          <w:lang w:val="en-US" w:eastAsia="zh-CN"/>
        </w:rPr>
      </w:pPr>
      <w:r>
        <w:rPr>
          <w:rFonts w:hint="eastAsia" w:ascii="仿宋_GB2312" w:hAnsi="仿宋_GB2312" w:cs="仿宋_GB2312"/>
          <w:b w:val="0"/>
          <w:bCs w:val="0"/>
          <w:color w:val="auto"/>
          <w:highlight w:val="none"/>
          <w:lang w:val="en-US" w:eastAsia="zh-CN"/>
        </w:rPr>
        <w:t>（4）</w:t>
      </w:r>
      <w:r>
        <w:rPr>
          <w:rFonts w:hint="eastAsia" w:ascii="仿宋_GB2312" w:hAnsi="仿宋_GB2312" w:eastAsia="仿宋_GB2312" w:cs="仿宋_GB2312"/>
          <w:b w:val="0"/>
          <w:bCs w:val="0"/>
          <w:color w:val="auto"/>
          <w:highlight w:val="none"/>
          <w:lang w:val="en-US" w:eastAsia="zh-CN"/>
        </w:rPr>
        <w:t>逾期交货责任。如果合同供应商未能按合同规定的时间或双方另行确定的延期交货期按时足额交货的（不可抗力除外），合同供应商须于约定交货期前提交逾期交货申请（电子版本和纸质版本（含公章）），采购人有权选择同意逾期交货还是不同意逾期交货。</w:t>
      </w:r>
    </w:p>
    <w:p>
      <w:pPr>
        <w:numPr>
          <w:ilvl w:val="0"/>
          <w:numId w:val="0"/>
        </w:numPr>
        <w:bidi w:val="0"/>
        <w:ind w:firstLine="560" w:firstLineChars="200"/>
        <w:rPr>
          <w:rFonts w:hint="default"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lang w:val="en-US" w:eastAsia="zh-CN"/>
        </w:rPr>
        <w:t>合同供应商未能按期足额供货且未于约定交货期前提交逾期交货申请的，或采购人不同意逾期交货的，采购人可以从本合同包的另一家中标方直接调剂货物，调剂比例小于等于无法供货单位在相应合同包的占比，调剂所使用采购比例占用无法供货单位在相应合同包的采购比例。合同供应商</w:t>
      </w:r>
      <w:r>
        <w:rPr>
          <w:rFonts w:hint="eastAsia" w:ascii="Times New Roman" w:hAnsi="Times New Roman" w:eastAsia="仿宋_GB2312" w:cs="Times New Roman"/>
          <w:b w:val="0"/>
          <w:bCs w:val="0"/>
          <w:color w:val="auto"/>
          <w:highlight w:val="none"/>
          <w:lang w:val="en-US" w:eastAsia="zh-CN"/>
        </w:rPr>
        <w:t>对此完全知悉且无</w:t>
      </w:r>
      <w:r>
        <w:rPr>
          <w:rFonts w:hint="eastAsia" w:ascii="仿宋_GB2312" w:hAnsi="仿宋_GB2312" w:eastAsia="仿宋_GB2312" w:cs="仿宋_GB2312"/>
          <w:b w:val="0"/>
          <w:bCs w:val="0"/>
          <w:color w:val="auto"/>
          <w:highlight w:val="none"/>
          <w:lang w:val="en-US" w:eastAsia="zh-CN"/>
        </w:rPr>
        <w:t>异议。</w:t>
      </w:r>
    </w:p>
    <w:p>
      <w:pPr>
        <w:numPr>
          <w:ilvl w:val="0"/>
          <w:numId w:val="0"/>
        </w:numPr>
        <w:bidi w:val="0"/>
        <w:ind w:left="0" w:leftChars="0" w:firstLine="560" w:firstLineChars="200"/>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lang w:val="en-US" w:eastAsia="zh-CN"/>
        </w:rPr>
        <w:t>如采购人同意逾期交货的，逾期时间由采购人确定，但逾期时间最长不超过 10 天（不含10天）。逾期交货违约金按货物金额的1％/天计算，采购人有权从未付的合同货款中扣除逾期交货违约金。</w:t>
      </w:r>
    </w:p>
    <w:p>
      <w:pPr>
        <w:numPr>
          <w:ilvl w:val="0"/>
          <w:numId w:val="0"/>
        </w:numPr>
        <w:bidi w:val="0"/>
        <w:ind w:leftChars="0" w:firstLine="420"/>
        <w:rPr>
          <w:rFonts w:hint="eastAsia" w:ascii="仿宋_GB2312" w:hAnsi="仿宋_GB2312" w:eastAsia="仿宋_GB2312" w:cs="仿宋_GB2312"/>
          <w:b w:val="0"/>
          <w:bCs w:val="0"/>
          <w:color w:val="auto"/>
          <w:highlight w:val="none"/>
          <w:lang w:val="en-US" w:eastAsia="zh-CN"/>
        </w:rPr>
      </w:pPr>
      <w:r>
        <w:rPr>
          <w:rFonts w:hint="eastAsia" w:ascii="仿宋_GB2312" w:hAnsi="仿宋_GB2312" w:cs="仿宋_GB2312"/>
          <w:b w:val="0"/>
          <w:bCs w:val="0"/>
          <w:color w:val="auto"/>
          <w:highlight w:val="none"/>
          <w:lang w:val="en-US" w:eastAsia="zh-CN"/>
        </w:rPr>
        <w:t>（5）</w:t>
      </w:r>
      <w:r>
        <w:rPr>
          <w:rFonts w:hint="eastAsia" w:ascii="仿宋_GB2312" w:hAnsi="仿宋_GB2312" w:eastAsia="仿宋_GB2312" w:cs="仿宋_GB2312"/>
          <w:b w:val="0"/>
          <w:bCs w:val="0"/>
          <w:color w:val="auto"/>
          <w:highlight w:val="none"/>
          <w:lang w:val="en-US" w:eastAsia="zh-CN"/>
        </w:rPr>
        <w:t>未提交延期/逾期交货申请而延期/逾期交货的，或超出约定延期/逾期交货期限交货的，或超出延期/逾期最长期限交货的，采购人有权拒收，由此造成损失的，由合同供应商负责。</w:t>
      </w:r>
    </w:p>
    <w:p>
      <w:pPr>
        <w:numPr>
          <w:ilvl w:val="0"/>
          <w:numId w:val="0"/>
        </w:numPr>
        <w:bidi w:val="0"/>
        <w:ind w:leftChars="0" w:firstLine="560" w:firstLineChars="200"/>
        <w:rPr>
          <w:rFonts w:hint="default" w:ascii="仿宋_GB2312" w:hAnsi="仿宋_GB2312" w:eastAsia="仿宋_GB2312" w:cs="仿宋_GB2312"/>
          <w:b w:val="0"/>
          <w:bCs w:val="0"/>
          <w:color w:val="auto"/>
          <w:highlight w:val="none"/>
          <w:lang w:val="en-US" w:eastAsia="zh-CN"/>
        </w:rPr>
      </w:pPr>
      <w:r>
        <w:rPr>
          <w:rFonts w:hint="eastAsia" w:ascii="仿宋_GB2312" w:hAnsi="仿宋_GB2312" w:cs="仿宋_GB2312"/>
          <w:b w:val="0"/>
          <w:bCs w:val="0"/>
          <w:color w:val="auto"/>
          <w:highlight w:val="none"/>
          <w:lang w:val="en-US" w:eastAsia="zh-CN"/>
        </w:rPr>
        <w:t>4、</w:t>
      </w:r>
      <w:r>
        <w:rPr>
          <w:rFonts w:hint="eastAsia" w:ascii="仿宋_GB2312" w:hAnsi="仿宋_GB2312" w:eastAsia="仿宋_GB2312" w:cs="仿宋_GB2312"/>
          <w:b w:val="0"/>
          <w:bCs w:val="0"/>
          <w:color w:val="auto"/>
          <w:highlight w:val="none"/>
          <w:lang w:val="en-US" w:eastAsia="zh-CN"/>
        </w:rPr>
        <w:t>终止合同条款</w:t>
      </w:r>
    </w:p>
    <w:p>
      <w:pPr>
        <w:numPr>
          <w:ilvl w:val="0"/>
          <w:numId w:val="0"/>
        </w:numPr>
        <w:bidi w:val="0"/>
        <w:ind w:leftChars="0" w:firstLine="560" w:firstLineChars="200"/>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合同供应商出现以下情形之一，</w:t>
      </w:r>
      <w:r>
        <w:rPr>
          <w:rFonts w:hint="default" w:ascii="Times New Roman" w:hAnsi="Times New Roman" w:eastAsia="仿宋_GB2312" w:cs="Times New Roman"/>
          <w:color w:val="auto"/>
          <w:highlight w:val="none"/>
          <w:lang w:val="en-US" w:eastAsia="zh-CN"/>
        </w:rPr>
        <w:t>采购人有权立即停止采购其</w:t>
      </w:r>
      <w:r>
        <w:rPr>
          <w:rFonts w:hint="eastAsia" w:ascii="Times New Roman" w:hAnsi="Times New Roman" w:cs="Times New Roman"/>
          <w:color w:val="auto"/>
          <w:highlight w:val="none"/>
          <w:lang w:val="en-US" w:eastAsia="zh-CN"/>
        </w:rPr>
        <w:t>货物</w:t>
      </w:r>
      <w:r>
        <w:rPr>
          <w:rFonts w:hint="eastAsia" w:ascii="Times New Roman" w:hAnsi="Times New Roman" w:eastAsia="仿宋_GB2312" w:cs="Times New Roman"/>
          <w:color w:val="auto"/>
          <w:highlight w:val="none"/>
          <w:lang w:val="en-US" w:eastAsia="zh-CN"/>
        </w:rPr>
        <w:t>，终止采购合同</w:t>
      </w:r>
      <w:r>
        <w:rPr>
          <w:rFonts w:hint="eastAsia" w:ascii="仿宋_GB2312" w:hAnsi="仿宋_GB2312" w:eastAsia="仿宋_GB2312" w:cs="仿宋_GB2312"/>
          <w:color w:val="auto"/>
          <w:highlight w:val="none"/>
          <w:lang w:val="en-US" w:eastAsia="zh-CN"/>
        </w:rPr>
        <w:t>。必要时，向省招标采购管理办公室报告。</w:t>
      </w:r>
    </w:p>
    <w:p>
      <w:pPr>
        <w:numPr>
          <w:ilvl w:val="0"/>
          <w:numId w:val="0"/>
        </w:numPr>
        <w:bidi w:val="0"/>
        <w:ind w:leftChars="0" w:firstLine="560" w:firstLineChars="200"/>
        <w:rPr>
          <w:rFonts w:hint="default"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（1）</w:t>
      </w:r>
      <w:r>
        <w:rPr>
          <w:rFonts w:hint="eastAsia" w:ascii="仿宋_GB2312" w:hAnsi="仿宋_GB2312" w:eastAsia="仿宋_GB2312" w:cs="仿宋_GB2312"/>
          <w:color w:val="auto"/>
          <w:highlight w:val="none"/>
          <w:lang w:val="en-US" w:eastAsia="zh-CN"/>
        </w:rPr>
        <w:t>达到最长逾期交货期限仍未能交货的；</w:t>
      </w:r>
    </w:p>
    <w:p>
      <w:pPr>
        <w:numPr>
          <w:ilvl w:val="0"/>
          <w:numId w:val="0"/>
        </w:numPr>
        <w:bidi w:val="0"/>
        <w:ind w:leftChars="0" w:firstLine="560" w:firstLineChars="200"/>
        <w:rPr>
          <w:rFonts w:hint="eastAsia"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（2）</w:t>
      </w:r>
      <w:r>
        <w:rPr>
          <w:rFonts w:hint="eastAsia" w:ascii="仿宋_GB2312" w:hAnsi="仿宋_GB2312" w:eastAsia="仿宋_GB2312" w:cs="仿宋_GB2312"/>
          <w:color w:val="auto"/>
          <w:highlight w:val="none"/>
          <w:lang w:val="en-US" w:eastAsia="zh-CN"/>
        </w:rPr>
        <w:t>逾期交货达2（批）次及以上的。</w:t>
      </w:r>
    </w:p>
    <w:p>
      <w:pPr>
        <w:numPr>
          <w:ilvl w:val="0"/>
          <w:numId w:val="0"/>
        </w:numPr>
        <w:bidi w:val="0"/>
        <w:ind w:leftChars="0" w:firstLine="560" w:firstLineChars="200"/>
        <w:rPr>
          <w:rFonts w:hint="eastAsia"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（3）</w:t>
      </w:r>
      <w:r>
        <w:rPr>
          <w:rFonts w:hint="eastAsia" w:ascii="仿宋_GB2312" w:hAnsi="仿宋_GB2312" w:eastAsia="仿宋_GB2312" w:cs="仿宋_GB2312"/>
          <w:color w:val="auto"/>
          <w:highlight w:val="none"/>
          <w:lang w:val="en-US" w:eastAsia="zh-CN"/>
        </w:rPr>
        <w:t>货物验收不合格达2（批）次及以上的。</w:t>
      </w:r>
    </w:p>
    <w:p>
      <w:pPr>
        <w:numPr>
          <w:ilvl w:val="0"/>
          <w:numId w:val="0"/>
        </w:numPr>
        <w:bidi w:val="0"/>
        <w:ind w:firstLine="560" w:firstLineChars="200"/>
        <w:rPr>
          <w:rFonts w:hint="eastAsia"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（4）</w:t>
      </w:r>
      <w:r>
        <w:rPr>
          <w:rFonts w:hint="eastAsia" w:ascii="仿宋_GB2312" w:hAnsi="仿宋_GB2312" w:eastAsia="仿宋_GB2312" w:cs="仿宋_GB2312"/>
          <w:color w:val="auto"/>
          <w:highlight w:val="none"/>
          <w:lang w:val="en-US" w:eastAsia="zh-CN"/>
        </w:rPr>
        <w:t>合同供应商未能按合同履行其它义务。</w:t>
      </w:r>
    </w:p>
    <w:p>
      <w:pPr>
        <w:numPr>
          <w:ilvl w:val="0"/>
          <w:numId w:val="0"/>
        </w:numPr>
        <w:bidi w:val="0"/>
        <w:ind w:leftChars="0" w:firstLine="560" w:firstLineChars="200"/>
        <w:rPr>
          <w:rFonts w:hint="eastAsia"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（5）</w:t>
      </w:r>
      <w:r>
        <w:rPr>
          <w:rFonts w:hint="eastAsia" w:ascii="仿宋_GB2312" w:hAnsi="仿宋_GB2312" w:eastAsia="仿宋_GB2312" w:cs="仿宋_GB2312"/>
          <w:color w:val="auto"/>
          <w:highlight w:val="none"/>
          <w:lang w:val="en-US" w:eastAsia="zh-CN"/>
        </w:rPr>
        <w:t>合同供应商未能按招标文件履行义务。</w:t>
      </w:r>
    </w:p>
    <w:p>
      <w:pPr>
        <w:numPr>
          <w:ilvl w:val="0"/>
          <w:numId w:val="0"/>
        </w:numPr>
        <w:bidi w:val="0"/>
        <w:ind w:leftChars="0" w:firstLine="560" w:firstLineChars="200"/>
        <w:rPr>
          <w:rFonts w:hint="eastAsia"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（6）</w:t>
      </w:r>
      <w:r>
        <w:rPr>
          <w:rFonts w:hint="eastAsia" w:ascii="仿宋_GB2312" w:hAnsi="仿宋_GB2312" w:eastAsia="仿宋_GB2312" w:cs="仿宋_GB2312"/>
          <w:color w:val="auto"/>
          <w:highlight w:val="none"/>
          <w:lang w:val="en-US" w:eastAsia="zh-CN"/>
        </w:rPr>
        <w:t>合同供应商不履行双方约定的其他内容。</w:t>
      </w:r>
    </w:p>
    <w:p>
      <w:pPr>
        <w:numPr>
          <w:ilvl w:val="0"/>
          <w:numId w:val="0"/>
        </w:numPr>
        <w:bidi w:val="0"/>
        <w:ind w:leftChars="0" w:firstLine="560" w:firstLineChars="200"/>
        <w:rPr>
          <w:rFonts w:hint="eastAsia"/>
          <w:lang w:val="en-US" w:eastAsia="zh-CN"/>
        </w:rPr>
      </w:pPr>
      <w:r>
        <w:rPr>
          <w:rFonts w:hint="eastAsia" w:ascii="仿宋_GB2312" w:hAnsi="仿宋_GB2312" w:eastAsia="仿宋_GB2312" w:cs="仿宋_GB2312"/>
          <w:color w:val="auto"/>
          <w:highlight w:val="none"/>
          <w:lang w:val="en-US" w:eastAsia="zh-CN"/>
        </w:rPr>
        <w:t>合同终止后即时生效，已验收合格的履约货物按合同支付货款。该合同供应商在该年度中标的剩余采购比例全部调整至同一合同包的另一中标方。</w:t>
      </w:r>
    </w:p>
    <w:p>
      <w:pPr>
        <w:bidi w:val="0"/>
        <w:ind w:firstLine="562" w:firstLineChars="200"/>
        <w:rPr>
          <w:rFonts w:hint="default"/>
          <w:b/>
          <w:bCs/>
          <w:lang w:val="en-US" w:eastAsia="zh-CN"/>
        </w:rPr>
      </w:pPr>
      <w:r>
        <w:rPr>
          <w:rFonts w:hint="eastAsia"/>
          <w:b/>
          <w:bCs/>
          <w:lang w:val="en-US" w:eastAsia="zh-CN"/>
        </w:rPr>
        <w:t>五、其他要求</w:t>
      </w:r>
    </w:p>
    <w:p>
      <w:pPr>
        <w:bidi w:val="0"/>
        <w:ind w:firstLine="560" w:firstLineChars="200"/>
        <w:rPr>
          <w:rFonts w:hint="eastAsia" w:eastAsia="仿宋_GB2312"/>
          <w:lang w:eastAsia="zh-CN"/>
        </w:rPr>
      </w:pPr>
      <w:r>
        <w:rPr>
          <w:rFonts w:hint="eastAsia"/>
          <w:lang w:val="en-US" w:eastAsia="zh-CN"/>
        </w:rPr>
        <w:t>1</w:t>
      </w:r>
      <w:r>
        <w:rPr>
          <w:rFonts w:hint="eastAsia"/>
        </w:rPr>
        <w:t>、本项目不接受联合体投标</w:t>
      </w:r>
      <w:r>
        <w:rPr>
          <w:rFonts w:hint="eastAsia"/>
          <w:lang w:eastAsia="zh-CN"/>
        </w:rPr>
        <w:t>；</w:t>
      </w:r>
    </w:p>
    <w:p>
      <w:pPr>
        <w:numPr>
          <w:ilvl w:val="0"/>
          <w:numId w:val="0"/>
        </w:numPr>
        <w:bidi w:val="0"/>
        <w:ind w:left="0" w:leftChars="0" w:right="0" w:rightChars="0" w:firstLine="560" w:firstLineChars="200"/>
        <w:rPr>
          <w:rFonts w:hint="eastAsia"/>
          <w:lang w:val="en-US" w:eastAsia="zh-CN"/>
        </w:rPr>
      </w:pPr>
      <w:r>
        <w:rPr>
          <w:rFonts w:hint="eastAsia"/>
          <w:lang w:val="en-US" w:eastAsia="zh-CN"/>
        </w:rPr>
        <w:t>2、投标人应提供货物报价表，如任一品目单价或总价高于预算控制价，均认为无效投标；</w:t>
      </w:r>
    </w:p>
    <w:p>
      <w:pPr>
        <w:numPr>
          <w:ilvl w:val="0"/>
          <w:numId w:val="0"/>
        </w:numPr>
        <w:bidi w:val="0"/>
        <w:ind w:left="0" w:leftChars="0" w:right="0" w:rightChars="0" w:firstLine="560" w:firstLineChars="200"/>
        <w:rPr>
          <w:rFonts w:hint="default"/>
          <w:lang w:val="en-US" w:eastAsia="zh-CN"/>
        </w:rPr>
      </w:pPr>
      <w:r>
        <w:rPr>
          <w:rFonts w:hint="eastAsia"/>
          <w:lang w:val="en-US" w:eastAsia="zh-CN"/>
        </w:rPr>
        <w:t>3、报价表（见附件2）应有投标人法人公章，并加盖骑缝章，否则视为无效投标；</w:t>
      </w:r>
    </w:p>
    <w:p>
      <w:pPr>
        <w:bidi w:val="0"/>
        <w:ind w:firstLine="560" w:firstLineChars="200"/>
        <w:rPr>
          <w:rFonts w:hint="eastAsia"/>
          <w:lang w:eastAsia="zh-CN"/>
        </w:rPr>
      </w:pPr>
      <w:r>
        <w:rPr>
          <w:rFonts w:hint="eastAsia"/>
          <w:lang w:val="en-US" w:eastAsia="zh-CN"/>
        </w:rPr>
        <w:t>4、</w:t>
      </w:r>
      <w:r>
        <w:rPr>
          <w:rFonts w:hint="eastAsia"/>
          <w:lang w:eastAsia="zh-CN"/>
        </w:rPr>
        <w:t>投标方应对</w:t>
      </w:r>
      <w:r>
        <w:rPr>
          <w:rFonts w:hint="eastAsia"/>
        </w:rPr>
        <w:t>资格文件</w:t>
      </w:r>
      <w:r>
        <w:rPr>
          <w:rFonts w:hint="eastAsia"/>
          <w:lang w:eastAsia="zh-CN"/>
        </w:rPr>
        <w:t>和</w:t>
      </w:r>
      <w:r>
        <w:rPr>
          <w:rFonts w:hint="eastAsia"/>
        </w:rPr>
        <w:t>报价表分</w:t>
      </w:r>
      <w:r>
        <w:rPr>
          <w:rFonts w:hint="eastAsia"/>
          <w:lang w:eastAsia="zh-CN"/>
        </w:rPr>
        <w:t>别单独密封，</w:t>
      </w:r>
      <w:r>
        <w:rPr>
          <w:rFonts w:hint="eastAsia"/>
          <w:lang w:val="en-US"/>
        </w:rPr>
        <w:t>201</w:t>
      </w:r>
      <w:r>
        <w:rPr>
          <w:rFonts w:hint="eastAsia"/>
          <w:lang w:val="en-US" w:eastAsia="zh-CN"/>
        </w:rPr>
        <w:t>9</w:t>
      </w:r>
      <w:r>
        <w:rPr>
          <w:rFonts w:hint="eastAsia"/>
        </w:rPr>
        <w:t>年</w:t>
      </w:r>
      <w:r>
        <w:rPr>
          <w:rFonts w:hint="eastAsia"/>
          <w:lang w:val="en-US" w:eastAsia="zh-CN"/>
        </w:rPr>
        <w:t>9</w:t>
      </w:r>
      <w:r>
        <w:rPr>
          <w:rFonts w:hint="eastAsia"/>
        </w:rPr>
        <w:t>月</w:t>
      </w:r>
      <w:r>
        <w:rPr>
          <w:rFonts w:hint="eastAsia"/>
          <w:lang w:val="en-US" w:eastAsia="zh-CN"/>
        </w:rPr>
        <w:t>12</w:t>
      </w:r>
      <w:r>
        <w:rPr>
          <w:rFonts w:hint="eastAsia"/>
        </w:rPr>
        <w:t>日</w:t>
      </w:r>
      <w:r>
        <w:rPr>
          <w:rFonts w:hint="eastAsia"/>
          <w:lang w:val="en-US" w:eastAsia="zh-CN"/>
        </w:rPr>
        <w:t>上午9</w:t>
      </w:r>
      <w:r>
        <w:rPr>
          <w:rFonts w:hint="eastAsia"/>
          <w:lang w:val="en-US"/>
        </w:rPr>
        <w:t>:</w:t>
      </w:r>
      <w:r>
        <w:rPr>
          <w:rFonts w:hint="eastAsia"/>
          <w:lang w:val="en-US" w:eastAsia="zh-CN"/>
        </w:rPr>
        <w:t>0</w:t>
      </w:r>
      <w:r>
        <w:rPr>
          <w:rFonts w:hint="eastAsia"/>
          <w:lang w:val="en-US"/>
        </w:rPr>
        <w:t>0</w:t>
      </w:r>
      <w:r>
        <w:rPr>
          <w:rFonts w:hint="eastAsia"/>
        </w:rPr>
        <w:t>前</w:t>
      </w:r>
      <w:r>
        <w:rPr>
          <w:rFonts w:hint="eastAsia"/>
          <w:lang w:eastAsia="zh-CN"/>
        </w:rPr>
        <w:t>报送我中心，逾期不予受理；</w:t>
      </w:r>
    </w:p>
    <w:p>
      <w:pPr>
        <w:bidi w:val="0"/>
        <w:rPr>
          <w:rFonts w:hint="eastAsia"/>
        </w:rPr>
      </w:pPr>
      <w:r>
        <w:rPr>
          <w:rFonts w:hint="eastAsia"/>
        </w:rPr>
        <w:t>　　地址：福州市冶山路</w:t>
      </w:r>
      <w:r>
        <w:rPr>
          <w:rFonts w:hint="eastAsia"/>
          <w:lang w:val="en-US"/>
        </w:rPr>
        <w:t>24</w:t>
      </w:r>
      <w:r>
        <w:rPr>
          <w:rFonts w:hint="eastAsia"/>
        </w:rPr>
        <w:t>号农业农村厅</w:t>
      </w:r>
      <w:r>
        <w:rPr>
          <w:rFonts w:hint="eastAsia"/>
          <w:lang w:val="en-US"/>
        </w:rPr>
        <w:t>5</w:t>
      </w:r>
      <w:r>
        <w:rPr>
          <w:rFonts w:hint="eastAsia"/>
        </w:rPr>
        <w:t>号办公楼</w:t>
      </w:r>
      <w:r>
        <w:rPr>
          <w:rFonts w:hint="eastAsia"/>
          <w:lang w:val="en-US"/>
        </w:rPr>
        <w:t>8</w:t>
      </w:r>
      <w:r>
        <w:rPr>
          <w:rFonts w:hint="eastAsia"/>
        </w:rPr>
        <w:t>楼大会议室。 </w:t>
      </w:r>
    </w:p>
    <w:p>
      <w:pPr>
        <w:bidi w:val="0"/>
        <w:rPr>
          <w:rFonts w:hint="eastAsia"/>
        </w:rPr>
      </w:pPr>
      <w:r>
        <w:rPr>
          <w:rFonts w:hint="eastAsia"/>
        </w:rPr>
        <w:t>　　电话：</w:t>
      </w:r>
      <w:r>
        <w:rPr>
          <w:rFonts w:hint="eastAsia"/>
          <w:lang w:val="en-US"/>
        </w:rPr>
        <w:t>0591-87802846</w:t>
      </w:r>
      <w:r>
        <w:rPr>
          <w:rFonts w:hint="eastAsia"/>
        </w:rPr>
        <w:t>。 </w:t>
      </w:r>
    </w:p>
    <w:p>
      <w:pPr>
        <w:bidi w:val="0"/>
        <w:ind w:firstLine="560"/>
        <w:rPr>
          <w:rFonts w:hint="eastAsia" w:eastAsia="仿宋_GB2312"/>
          <w:lang w:val="en-US" w:eastAsia="zh-CN"/>
        </w:rPr>
      </w:pPr>
      <w:r>
        <w:rPr>
          <w:rFonts w:hint="eastAsia"/>
        </w:rPr>
        <w:t>联系人：</w:t>
      </w:r>
      <w:r>
        <w:rPr>
          <w:rFonts w:hint="eastAsia"/>
          <w:lang w:val="en-US" w:eastAsia="zh-CN"/>
        </w:rPr>
        <w:t>陈秀明</w:t>
      </w:r>
    </w:p>
    <w:p>
      <w:pPr>
        <w:bidi w:val="0"/>
        <w:ind w:firstLine="560"/>
        <w:rPr>
          <w:rFonts w:hint="eastAsia"/>
          <w:lang w:val="en-US"/>
        </w:rPr>
      </w:pPr>
    </w:p>
    <w:p>
      <w:pPr>
        <w:bidi w:val="0"/>
        <w:ind w:firstLine="560" w:firstLineChars="200"/>
        <w:rPr>
          <w:rFonts w:hint="eastAsia"/>
          <w:lang w:val="en-US" w:eastAsia="zh-CN"/>
        </w:rPr>
      </w:pPr>
      <w:r>
        <w:rPr>
          <w:rFonts w:hint="eastAsia"/>
          <w:lang w:val="en-US" w:eastAsia="zh-CN"/>
        </w:rPr>
        <w:t>附件1：《福建省动物疫病预防控制中心2019年度实验室耗材采购内容及要求》</w:t>
      </w:r>
    </w:p>
    <w:p>
      <w:pPr>
        <w:bidi w:val="0"/>
        <w:ind w:firstLine="560" w:firstLineChars="200"/>
        <w:rPr>
          <w:rFonts w:hint="default"/>
          <w:lang w:val="en-US" w:eastAsia="zh-CN"/>
        </w:rPr>
      </w:pPr>
      <w:r>
        <w:rPr>
          <w:rFonts w:hint="eastAsia"/>
          <w:lang w:val="en-US" w:eastAsia="zh-CN"/>
        </w:rPr>
        <w:t>附件2：《报价表》</w:t>
      </w:r>
    </w:p>
    <w:p>
      <w:pPr>
        <w:bidi w:val="0"/>
        <w:rPr>
          <w:rFonts w:hint="eastAsia"/>
        </w:rPr>
      </w:pPr>
      <w:r>
        <w:rPr>
          <w:rFonts w:hint="eastAsia"/>
        </w:rPr>
        <w:t>　　</w:t>
      </w:r>
      <w:r>
        <w:rPr>
          <w:rFonts w:hint="eastAsia"/>
          <w:lang w:val="en-US"/>
        </w:rPr>
        <w:t> </w:t>
      </w:r>
      <w:r>
        <w:rPr>
          <w:rFonts w:hint="eastAsia"/>
        </w:rPr>
        <w:t> </w:t>
      </w:r>
    </w:p>
    <w:p>
      <w:pPr>
        <w:bidi w:val="0"/>
        <w:jc w:val="right"/>
        <w:rPr>
          <w:rFonts w:hint="eastAsia"/>
        </w:rPr>
      </w:pPr>
      <w:r>
        <w:rPr>
          <w:rFonts w:hint="eastAsia"/>
          <w:lang w:val="en-US" w:eastAsia="zh-CN"/>
        </w:rPr>
        <w:t xml:space="preserve"> </w:t>
      </w:r>
      <w:r>
        <w:rPr>
          <w:rFonts w:hint="eastAsia"/>
        </w:rPr>
        <w:t>福建省动物疫病预防控制中心</w:t>
      </w:r>
    </w:p>
    <w:p>
      <w:pPr>
        <w:wordWrap w:val="0"/>
        <w:bidi w:val="0"/>
        <w:jc w:val="right"/>
        <w:rPr>
          <w:rFonts w:hint="default" w:eastAsia="仿宋_GB2312"/>
          <w:lang w:val="en-US" w:eastAsia="zh-CN"/>
        </w:rPr>
      </w:pPr>
      <w:r>
        <w:rPr>
          <w:rFonts w:hint="eastAsia"/>
        </w:rPr>
        <w:t>　　</w:t>
      </w:r>
      <w:r>
        <w:rPr>
          <w:rFonts w:hint="eastAsia"/>
          <w:lang w:val="en-US"/>
        </w:rPr>
        <w:t>                               201</w:t>
      </w:r>
      <w:r>
        <w:rPr>
          <w:rFonts w:hint="eastAsia"/>
          <w:lang w:val="en-US" w:eastAsia="zh-CN"/>
        </w:rPr>
        <w:t>9</w:t>
      </w:r>
      <w:r>
        <w:rPr>
          <w:rFonts w:hint="eastAsia"/>
        </w:rPr>
        <w:t>年</w:t>
      </w:r>
      <w:r>
        <w:rPr>
          <w:rFonts w:hint="eastAsia"/>
          <w:lang w:val="en-US" w:eastAsia="zh-CN"/>
        </w:rPr>
        <w:t>9</w:t>
      </w:r>
      <w:r>
        <w:rPr>
          <w:rFonts w:hint="eastAsia"/>
        </w:rPr>
        <w:t>月</w:t>
      </w:r>
      <w:r>
        <w:rPr>
          <w:rFonts w:hint="eastAsia"/>
          <w:lang w:val="en-US" w:eastAsia="zh-CN"/>
        </w:rPr>
        <w:t>6</w:t>
      </w:r>
      <w:r>
        <w:rPr>
          <w:rFonts w:hint="eastAsia"/>
        </w:rPr>
        <w:t>日</w:t>
      </w:r>
      <w:r>
        <w:rPr>
          <w:rFonts w:hint="eastAsia"/>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left="1050" w:right="0" w:firstLine="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left="1050" w:right="0" w:firstLine="0"/>
        <w:jc w:val="both"/>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　　</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right="0"/>
        <w:jc w:val="both"/>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附件</w:t>
      </w:r>
      <w:r>
        <w:rPr>
          <w:rFonts w:hint="eastAsia" w:ascii="宋体" w:hAnsi="宋体" w:eastAsia="宋体" w:cs="宋体"/>
          <w:i w:val="0"/>
          <w:caps w:val="0"/>
          <w:color w:val="000000"/>
          <w:spacing w:val="0"/>
          <w:sz w:val="24"/>
          <w:szCs w:val="24"/>
          <w:shd w:val="clear" w:fill="FFFFFF"/>
          <w:lang w:val="en-US" w:eastAsia="zh-CN"/>
        </w:rPr>
        <w:t>2</w:t>
      </w:r>
      <w:r>
        <w:rPr>
          <w:rFonts w:hint="eastAsia" w:ascii="宋体" w:hAnsi="宋体" w:eastAsia="宋体" w:cs="宋体"/>
          <w:i w:val="0"/>
          <w:caps w:val="0"/>
          <w:color w:val="000000"/>
          <w:spacing w:val="0"/>
          <w:sz w:val="24"/>
          <w:szCs w:val="24"/>
          <w:shd w:val="clear" w:fill="FFFFFF"/>
        </w:rPr>
        <w:t>：</w:t>
      </w:r>
    </w:p>
    <w:p>
      <w:pPr>
        <w:pStyle w:val="2"/>
        <w:bidi w:val="0"/>
        <w:jc w:val="center"/>
        <w:rPr>
          <w:rFonts w:hint="eastAsia"/>
        </w:rPr>
      </w:pPr>
      <w:r>
        <w:rPr>
          <w:rFonts w:hint="eastAsia"/>
        </w:rPr>
        <w:t>报价表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left="1050" w:right="0" w:firstLine="0"/>
        <w:jc w:val="both"/>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　　</w:t>
      </w:r>
    </w:p>
    <w:tbl>
      <w:tblPr>
        <w:tblStyle w:val="4"/>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25"/>
        <w:gridCol w:w="814"/>
        <w:gridCol w:w="818"/>
        <w:gridCol w:w="427"/>
        <w:gridCol w:w="427"/>
        <w:gridCol w:w="818"/>
        <w:gridCol w:w="1796"/>
        <w:gridCol w:w="1405"/>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jc w:val="center"/>
        </w:trPr>
        <w:tc>
          <w:tcPr>
            <w:tcW w:w="4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序号</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kern w:val="0"/>
                <w:sz w:val="20"/>
                <w:szCs w:val="20"/>
                <w:u w:val="none"/>
                <w:lang w:val="en-US" w:eastAsia="zh-CN" w:bidi="ar"/>
              </w:rPr>
            </w:pPr>
            <w:r>
              <w:rPr>
                <w:rFonts w:hint="eastAsia" w:ascii="仿宋_GB2312" w:hAnsi="宋体" w:eastAsia="仿宋_GB2312" w:cs="仿宋_GB2312"/>
                <w:b w:val="0"/>
                <w:bCs w:val="0"/>
                <w:i w:val="0"/>
                <w:color w:val="000000"/>
                <w:kern w:val="0"/>
                <w:sz w:val="20"/>
                <w:szCs w:val="20"/>
                <w:u w:val="none"/>
                <w:lang w:val="en-US" w:eastAsia="zh-CN" w:bidi="ar"/>
              </w:rPr>
              <w:t>品目</w:t>
            </w:r>
          </w:p>
          <w:p>
            <w:pPr>
              <w:keepNext w:val="0"/>
              <w:keepLines w:val="0"/>
              <w:widowControl/>
              <w:suppressLineNumbers w:val="0"/>
              <w:jc w:val="center"/>
              <w:textAlignment w:val="center"/>
              <w:rPr>
                <w:rFonts w:ascii="仿宋_GB2312" w:hAnsi="宋体" w:eastAsia="仿宋_GB2312" w:cs="仿宋_GB2312"/>
                <w:b w:val="0"/>
                <w:bCs w:val="0"/>
                <w:i w:val="0"/>
                <w:color w:val="000000"/>
                <w:sz w:val="20"/>
                <w:szCs w:val="20"/>
                <w:u w:val="none"/>
              </w:rPr>
            </w:pPr>
            <w:r>
              <w:rPr>
                <w:rFonts w:hint="eastAsia" w:ascii="仿宋_GB2312" w:hAnsi="宋体" w:eastAsia="仿宋_GB2312" w:cs="仿宋_GB2312"/>
                <w:b w:val="0"/>
                <w:bCs w:val="0"/>
                <w:i w:val="0"/>
                <w:color w:val="000000"/>
                <w:kern w:val="0"/>
                <w:sz w:val="20"/>
                <w:szCs w:val="20"/>
                <w:u w:val="none"/>
                <w:lang w:val="en-US" w:eastAsia="zh-CN" w:bidi="ar"/>
              </w:rPr>
              <w:t>名称</w:t>
            </w:r>
          </w:p>
        </w:tc>
        <w:tc>
          <w:tcPr>
            <w:tcW w:w="8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项目</w:t>
            </w:r>
          </w:p>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名称</w:t>
            </w:r>
          </w:p>
        </w:tc>
        <w:tc>
          <w:tcPr>
            <w:tcW w:w="42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规格</w:t>
            </w:r>
          </w:p>
        </w:tc>
        <w:tc>
          <w:tcPr>
            <w:tcW w:w="42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数量</w:t>
            </w:r>
          </w:p>
        </w:tc>
        <w:tc>
          <w:tcPr>
            <w:tcW w:w="8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预算</w:t>
            </w:r>
          </w:p>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单价</w:t>
            </w:r>
          </w:p>
        </w:tc>
        <w:tc>
          <w:tcPr>
            <w:tcW w:w="179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规格参数</w:t>
            </w:r>
          </w:p>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与技术指标</w:t>
            </w:r>
          </w:p>
        </w:tc>
        <w:tc>
          <w:tcPr>
            <w:tcW w:w="14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投标人</w:t>
            </w:r>
          </w:p>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报价单价</w:t>
            </w:r>
          </w:p>
        </w:tc>
        <w:tc>
          <w:tcPr>
            <w:tcW w:w="140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与预算</w:t>
            </w:r>
          </w:p>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单价差价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4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0"/>
                <w:szCs w:val="20"/>
                <w:u w:val="none"/>
              </w:rPr>
            </w:pPr>
            <w:r>
              <w:rPr>
                <w:rFonts w:hint="default" w:ascii="Times New Roman" w:hAnsi="Times New Roman" w:eastAsia="宋体" w:cs="Times New Roman"/>
                <w:b w:val="0"/>
                <w:bCs w:val="0"/>
                <w:i w:val="0"/>
                <w:color w:val="000000"/>
                <w:kern w:val="0"/>
                <w:sz w:val="20"/>
                <w:szCs w:val="20"/>
                <w:u w:val="none"/>
                <w:lang w:val="en-US" w:eastAsia="zh-CN" w:bidi="ar"/>
              </w:rPr>
              <w:t>1</w:t>
            </w:r>
          </w:p>
        </w:tc>
        <w:tc>
          <w:tcPr>
            <w:tcW w:w="814"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0"/>
                <w:szCs w:val="20"/>
                <w:u w:val="none"/>
              </w:rPr>
            </w:pPr>
          </w:p>
        </w:tc>
        <w:tc>
          <w:tcPr>
            <w:tcW w:w="81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p>
        </w:tc>
        <w:tc>
          <w:tcPr>
            <w:tcW w:w="42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p>
        </w:tc>
        <w:tc>
          <w:tcPr>
            <w:tcW w:w="42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0"/>
                <w:szCs w:val="20"/>
                <w:u w:val="none"/>
              </w:rPr>
            </w:pPr>
          </w:p>
        </w:tc>
        <w:tc>
          <w:tcPr>
            <w:tcW w:w="8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0"/>
                <w:szCs w:val="20"/>
                <w:u w:val="none"/>
              </w:rPr>
            </w:pPr>
          </w:p>
        </w:tc>
        <w:tc>
          <w:tcPr>
            <w:tcW w:w="179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p>
        </w:tc>
        <w:tc>
          <w:tcPr>
            <w:tcW w:w="1405" w:type="dxa"/>
            <w:shd w:val="clear" w:color="auto" w:fill="auto"/>
            <w:tcMar>
              <w:top w:w="15" w:type="dxa"/>
              <w:left w:w="15" w:type="dxa"/>
              <w:right w:w="15" w:type="dxa"/>
            </w:tcMar>
            <w:vAlign w:val="center"/>
          </w:tcPr>
          <w:p>
            <w:pPr>
              <w:rPr>
                <w:rFonts w:hint="default" w:ascii="Times New Roman" w:hAnsi="Times New Roman" w:eastAsia="宋体" w:cs="Times New Roman"/>
                <w:b w:val="0"/>
                <w:bCs w:val="0"/>
                <w:i w:val="0"/>
                <w:color w:val="000000"/>
                <w:sz w:val="20"/>
                <w:szCs w:val="20"/>
                <w:u w:val="none"/>
              </w:rPr>
            </w:pPr>
          </w:p>
        </w:tc>
        <w:tc>
          <w:tcPr>
            <w:tcW w:w="1406" w:type="dxa"/>
            <w:shd w:val="clear" w:color="auto" w:fill="auto"/>
            <w:tcMar>
              <w:top w:w="15" w:type="dxa"/>
              <w:left w:w="15" w:type="dxa"/>
              <w:right w:w="15" w:type="dxa"/>
            </w:tcMar>
            <w:vAlign w:val="center"/>
          </w:tcPr>
          <w:p>
            <w:pPr>
              <w:rPr>
                <w:rFonts w:hint="default" w:ascii="Times New Roman" w:hAnsi="Times New Roman" w:eastAsia="宋体" w:cs="Times New Roman"/>
                <w:b w:val="0"/>
                <w:bCs w:val="0"/>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8336" w:type="dxa"/>
            <w:gridSpan w:val="9"/>
            <w:shd w:val="clear" w:color="auto" w:fill="auto"/>
            <w:tcMar>
              <w:top w:w="15" w:type="dxa"/>
              <w:left w:w="15" w:type="dxa"/>
              <w:right w:w="15" w:type="dxa"/>
            </w:tcMar>
            <w:vAlign w:val="center"/>
          </w:tcPr>
          <w:p>
            <w:pPr>
              <w:rPr>
                <w:rFonts w:hint="default" w:ascii="Times New Roman" w:hAnsi="Times New Roman" w:eastAsia="宋体" w:cs="Times New Roman"/>
                <w:b w:val="0"/>
                <w:bCs w:val="0"/>
                <w:i w:val="0"/>
                <w:color w:val="000000"/>
                <w:sz w:val="20"/>
                <w:szCs w:val="20"/>
                <w:u w:val="none"/>
                <w:lang w:val="en-US" w:eastAsia="zh-CN"/>
              </w:rPr>
            </w:pPr>
            <w:r>
              <w:rPr>
                <w:rFonts w:hint="eastAsia" w:ascii="Times New Roman" w:hAnsi="Times New Roman" w:eastAsia="宋体" w:cs="Times New Roman"/>
                <w:b w:val="0"/>
                <w:bCs w:val="0"/>
                <w:i w:val="0"/>
                <w:color w:val="000000"/>
                <w:sz w:val="20"/>
                <w:szCs w:val="20"/>
                <w:u w:val="none"/>
                <w:lang w:val="en-US" w:eastAsia="zh-CN"/>
              </w:rPr>
              <w:t>投标人总报价：</w:t>
            </w:r>
            <w:r>
              <w:rPr>
                <w:rFonts w:hint="eastAsia" w:ascii="Times New Roman" w:hAnsi="Times New Roman" w:eastAsia="宋体" w:cs="Times New Roman"/>
                <w:b w:val="0"/>
                <w:bCs w:val="0"/>
                <w:i w:val="0"/>
                <w:color w:val="000000"/>
                <w:sz w:val="20"/>
                <w:szCs w:val="20"/>
                <w:u w:val="single"/>
                <w:lang w:val="en-US" w:eastAsia="zh-CN"/>
              </w:rPr>
              <w:t xml:space="preserve">       </w:t>
            </w:r>
            <w:r>
              <w:rPr>
                <w:rFonts w:hint="eastAsia" w:ascii="Times New Roman" w:hAnsi="Times New Roman" w:eastAsia="宋体" w:cs="Times New Roman"/>
                <w:b w:val="0"/>
                <w:bCs w:val="0"/>
                <w:i w:val="0"/>
                <w:color w:val="000000"/>
                <w:sz w:val="20"/>
                <w:szCs w:val="20"/>
                <w:u w:val="none"/>
                <w:lang w:val="en-US" w:eastAsia="zh-CN"/>
              </w:rPr>
              <w:t>元</w:t>
            </w:r>
          </w:p>
          <w:p>
            <w:pPr>
              <w:wordWrap w:val="0"/>
              <w:jc w:val="right"/>
              <w:rPr>
                <w:rFonts w:hint="default" w:ascii="Times New Roman" w:hAnsi="Times New Roman" w:eastAsia="宋体" w:cs="Times New Roman"/>
                <w:b w:val="0"/>
                <w:bCs w:val="0"/>
                <w:i w:val="0"/>
                <w:color w:val="000000"/>
                <w:sz w:val="20"/>
                <w:szCs w:val="20"/>
                <w:u w:val="none"/>
                <w:lang w:val="en-US" w:eastAsia="zh-CN"/>
              </w:rPr>
            </w:pPr>
            <w:r>
              <w:rPr>
                <w:rFonts w:hint="eastAsia" w:ascii="Times New Roman" w:hAnsi="Times New Roman" w:eastAsia="宋体" w:cs="Times New Roman"/>
                <w:b w:val="0"/>
                <w:bCs w:val="0"/>
                <w:i w:val="0"/>
                <w:color w:val="000000"/>
                <w:sz w:val="20"/>
                <w:szCs w:val="20"/>
                <w:u w:val="none"/>
                <w:lang w:val="en-US" w:eastAsia="zh-CN"/>
              </w:rPr>
              <w:t xml:space="preserve">报价人公章：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left="1050" w:right="0" w:firstLine="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lang w:val="en-US"/>
        </w:rPr>
        <w:t> </w:t>
      </w:r>
      <w:r>
        <w:rPr>
          <w:rFonts w:hint="eastAsia" w:ascii="宋体" w:hAnsi="宋体" w:eastAsia="宋体" w:cs="宋体"/>
          <w:i w:val="0"/>
          <w:caps w:val="0"/>
          <w:color w:val="000000"/>
          <w:spacing w:val="0"/>
          <w:sz w:val="24"/>
          <w:szCs w:val="2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105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left="1050" w:right="0" w:firstLine="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lang w:val="en-US"/>
        </w:rPr>
        <w:t> </w:t>
      </w: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onsolas">
    <w:panose1 w:val="020B0609020204030204"/>
    <w:charset w:val="00"/>
    <w:family w:val="auto"/>
    <w:pitch w:val="default"/>
    <w:sig w:usb0="E10002FF" w:usb1="4000FCFF" w:usb2="00000009" w:usb3="00000000" w:csb0="6000019F" w:csb1="DFD70000"/>
  </w:font>
  <w:font w:name="Tahoma">
    <w:panose1 w:val="020B0604030504040204"/>
    <w:charset w:val="00"/>
    <w:family w:val="auto"/>
    <w:pitch w:val="default"/>
    <w:sig w:usb0="E1002EFF" w:usb1="C000605B" w:usb2="00000029" w:usb3="00000000" w:csb0="200101FF" w:csb1="2028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ZmVkZDhlYTY4OGUyOGMwMzFmMTFmMjhhMWNlMDQifQ=="/>
  </w:docVars>
  <w:rsids>
    <w:rsidRoot w:val="56370B58"/>
    <w:rsid w:val="00447894"/>
    <w:rsid w:val="04056436"/>
    <w:rsid w:val="04400B48"/>
    <w:rsid w:val="04AA2BA0"/>
    <w:rsid w:val="054C058F"/>
    <w:rsid w:val="059D6B0C"/>
    <w:rsid w:val="08DC23B5"/>
    <w:rsid w:val="090E125E"/>
    <w:rsid w:val="09223809"/>
    <w:rsid w:val="09E70271"/>
    <w:rsid w:val="0B0926ED"/>
    <w:rsid w:val="0B3C7F3D"/>
    <w:rsid w:val="0B8475EA"/>
    <w:rsid w:val="0BDE3CFF"/>
    <w:rsid w:val="0C043359"/>
    <w:rsid w:val="0C540A95"/>
    <w:rsid w:val="0CA57474"/>
    <w:rsid w:val="0DB82D90"/>
    <w:rsid w:val="0DC837E0"/>
    <w:rsid w:val="0E6A6C87"/>
    <w:rsid w:val="0F7C2852"/>
    <w:rsid w:val="1018293F"/>
    <w:rsid w:val="106D5F70"/>
    <w:rsid w:val="1129785C"/>
    <w:rsid w:val="120E1EB5"/>
    <w:rsid w:val="127B6372"/>
    <w:rsid w:val="13450904"/>
    <w:rsid w:val="13A8408F"/>
    <w:rsid w:val="13B35AE6"/>
    <w:rsid w:val="13C47AC8"/>
    <w:rsid w:val="13E91883"/>
    <w:rsid w:val="13EA4FF1"/>
    <w:rsid w:val="14AC53D8"/>
    <w:rsid w:val="1554773D"/>
    <w:rsid w:val="15D05688"/>
    <w:rsid w:val="15F2788F"/>
    <w:rsid w:val="16BC564C"/>
    <w:rsid w:val="16CF0DED"/>
    <w:rsid w:val="19284F96"/>
    <w:rsid w:val="195F10A4"/>
    <w:rsid w:val="1993200F"/>
    <w:rsid w:val="19A1729F"/>
    <w:rsid w:val="19F74DD9"/>
    <w:rsid w:val="1A0357C0"/>
    <w:rsid w:val="1A5F34B2"/>
    <w:rsid w:val="1A6C7E57"/>
    <w:rsid w:val="1A6F0710"/>
    <w:rsid w:val="1A775B00"/>
    <w:rsid w:val="1A9F31A3"/>
    <w:rsid w:val="1BCA19B1"/>
    <w:rsid w:val="1C213800"/>
    <w:rsid w:val="1C631216"/>
    <w:rsid w:val="1C8B2579"/>
    <w:rsid w:val="1DD233DF"/>
    <w:rsid w:val="1E8D1E94"/>
    <w:rsid w:val="1EED5C90"/>
    <w:rsid w:val="22116739"/>
    <w:rsid w:val="222E096B"/>
    <w:rsid w:val="22BD458E"/>
    <w:rsid w:val="22E14834"/>
    <w:rsid w:val="23006F7E"/>
    <w:rsid w:val="23B72925"/>
    <w:rsid w:val="23DF7229"/>
    <w:rsid w:val="242E7652"/>
    <w:rsid w:val="24BE4F61"/>
    <w:rsid w:val="24CF6994"/>
    <w:rsid w:val="24FB2FAA"/>
    <w:rsid w:val="25823F8A"/>
    <w:rsid w:val="25C44A9A"/>
    <w:rsid w:val="265F49F6"/>
    <w:rsid w:val="26633E13"/>
    <w:rsid w:val="269B04B3"/>
    <w:rsid w:val="26F20B80"/>
    <w:rsid w:val="26F44E46"/>
    <w:rsid w:val="276C3A25"/>
    <w:rsid w:val="27F21B98"/>
    <w:rsid w:val="280A750B"/>
    <w:rsid w:val="2896399C"/>
    <w:rsid w:val="2902386B"/>
    <w:rsid w:val="293446B2"/>
    <w:rsid w:val="2A4F4794"/>
    <w:rsid w:val="2AC45A6A"/>
    <w:rsid w:val="2B3F29D2"/>
    <w:rsid w:val="2B91171E"/>
    <w:rsid w:val="2CBC69E5"/>
    <w:rsid w:val="2CDB2ECE"/>
    <w:rsid w:val="2CED380E"/>
    <w:rsid w:val="2D765AB2"/>
    <w:rsid w:val="2DC61ABA"/>
    <w:rsid w:val="2E11789F"/>
    <w:rsid w:val="2EAD4D1A"/>
    <w:rsid w:val="2EE77CBB"/>
    <w:rsid w:val="2F44295A"/>
    <w:rsid w:val="2F7734DD"/>
    <w:rsid w:val="2FE51E96"/>
    <w:rsid w:val="302343A8"/>
    <w:rsid w:val="305234E8"/>
    <w:rsid w:val="3056209A"/>
    <w:rsid w:val="30664EA5"/>
    <w:rsid w:val="315613FA"/>
    <w:rsid w:val="31CF56FC"/>
    <w:rsid w:val="3317339D"/>
    <w:rsid w:val="33402AFD"/>
    <w:rsid w:val="338D2F91"/>
    <w:rsid w:val="34765D92"/>
    <w:rsid w:val="34796E4A"/>
    <w:rsid w:val="35E9263E"/>
    <w:rsid w:val="36366AF9"/>
    <w:rsid w:val="378743E7"/>
    <w:rsid w:val="381B6FD0"/>
    <w:rsid w:val="38A0759C"/>
    <w:rsid w:val="39234F49"/>
    <w:rsid w:val="394E1ED2"/>
    <w:rsid w:val="396B34CC"/>
    <w:rsid w:val="398C4803"/>
    <w:rsid w:val="3A504EC3"/>
    <w:rsid w:val="3A6D369C"/>
    <w:rsid w:val="3B360652"/>
    <w:rsid w:val="3B5947FC"/>
    <w:rsid w:val="3B891A39"/>
    <w:rsid w:val="3BA52DD9"/>
    <w:rsid w:val="3BB954D3"/>
    <w:rsid w:val="3C455F93"/>
    <w:rsid w:val="3C856BE5"/>
    <w:rsid w:val="3CA513E7"/>
    <w:rsid w:val="3CEB3414"/>
    <w:rsid w:val="3D651166"/>
    <w:rsid w:val="3EE555FC"/>
    <w:rsid w:val="3F2A3BF9"/>
    <w:rsid w:val="4065611A"/>
    <w:rsid w:val="41807572"/>
    <w:rsid w:val="41C6242A"/>
    <w:rsid w:val="41CA3B85"/>
    <w:rsid w:val="4220407F"/>
    <w:rsid w:val="425565D6"/>
    <w:rsid w:val="431E4B05"/>
    <w:rsid w:val="43735419"/>
    <w:rsid w:val="44AD5C40"/>
    <w:rsid w:val="44C94544"/>
    <w:rsid w:val="461F044D"/>
    <w:rsid w:val="46BB5DAD"/>
    <w:rsid w:val="47812059"/>
    <w:rsid w:val="47F71608"/>
    <w:rsid w:val="48125721"/>
    <w:rsid w:val="49384E71"/>
    <w:rsid w:val="49443B1C"/>
    <w:rsid w:val="496C4F83"/>
    <w:rsid w:val="49D23D57"/>
    <w:rsid w:val="4A4D7570"/>
    <w:rsid w:val="4ABD3A6D"/>
    <w:rsid w:val="4AC31EAD"/>
    <w:rsid w:val="4AD775D2"/>
    <w:rsid w:val="4B911E42"/>
    <w:rsid w:val="4BEE3870"/>
    <w:rsid w:val="4D3D3780"/>
    <w:rsid w:val="4D440B8B"/>
    <w:rsid w:val="4DA4118F"/>
    <w:rsid w:val="4DD9243D"/>
    <w:rsid w:val="4E8D5A1F"/>
    <w:rsid w:val="4F290DD9"/>
    <w:rsid w:val="4F2B5973"/>
    <w:rsid w:val="4F997346"/>
    <w:rsid w:val="4FF0215E"/>
    <w:rsid w:val="50CF5AAA"/>
    <w:rsid w:val="514403B8"/>
    <w:rsid w:val="51AA4667"/>
    <w:rsid w:val="52DA5788"/>
    <w:rsid w:val="53195070"/>
    <w:rsid w:val="531C5E2C"/>
    <w:rsid w:val="532C3273"/>
    <w:rsid w:val="54227B87"/>
    <w:rsid w:val="54BE2D5E"/>
    <w:rsid w:val="54EF18FF"/>
    <w:rsid w:val="55D27E36"/>
    <w:rsid w:val="56245303"/>
    <w:rsid w:val="56370B58"/>
    <w:rsid w:val="572630F8"/>
    <w:rsid w:val="5727202B"/>
    <w:rsid w:val="57681032"/>
    <w:rsid w:val="579D4739"/>
    <w:rsid w:val="57A64AEC"/>
    <w:rsid w:val="583C483F"/>
    <w:rsid w:val="58C20A85"/>
    <w:rsid w:val="59B85DDB"/>
    <w:rsid w:val="59C6665F"/>
    <w:rsid w:val="59CF2B5B"/>
    <w:rsid w:val="5A1B0BA6"/>
    <w:rsid w:val="5B985C13"/>
    <w:rsid w:val="5BD7543C"/>
    <w:rsid w:val="5C175801"/>
    <w:rsid w:val="5C2543E2"/>
    <w:rsid w:val="5D7B393C"/>
    <w:rsid w:val="5DC301A2"/>
    <w:rsid w:val="5E1B10E5"/>
    <w:rsid w:val="5E270489"/>
    <w:rsid w:val="5F265A13"/>
    <w:rsid w:val="5F787B88"/>
    <w:rsid w:val="5FAB653B"/>
    <w:rsid w:val="60543BD0"/>
    <w:rsid w:val="60DF403E"/>
    <w:rsid w:val="62860541"/>
    <w:rsid w:val="62B910BD"/>
    <w:rsid w:val="62D14401"/>
    <w:rsid w:val="62E77481"/>
    <w:rsid w:val="6300789F"/>
    <w:rsid w:val="63227F87"/>
    <w:rsid w:val="63BE35F2"/>
    <w:rsid w:val="644274CC"/>
    <w:rsid w:val="64D60B46"/>
    <w:rsid w:val="64FD6AA4"/>
    <w:rsid w:val="655E34A1"/>
    <w:rsid w:val="65FD2D3D"/>
    <w:rsid w:val="66136247"/>
    <w:rsid w:val="67117E02"/>
    <w:rsid w:val="676D7BCF"/>
    <w:rsid w:val="68145C35"/>
    <w:rsid w:val="6878635A"/>
    <w:rsid w:val="695F36CB"/>
    <w:rsid w:val="69743C6D"/>
    <w:rsid w:val="6A2D2AC0"/>
    <w:rsid w:val="6B623126"/>
    <w:rsid w:val="6D0777A6"/>
    <w:rsid w:val="6D2E3731"/>
    <w:rsid w:val="6D336D23"/>
    <w:rsid w:val="6D7D08B5"/>
    <w:rsid w:val="6DA55176"/>
    <w:rsid w:val="6DE07C44"/>
    <w:rsid w:val="6F245B9A"/>
    <w:rsid w:val="6F3C2224"/>
    <w:rsid w:val="6FCF33E3"/>
    <w:rsid w:val="711B3A22"/>
    <w:rsid w:val="71925B85"/>
    <w:rsid w:val="71BE149D"/>
    <w:rsid w:val="726628F0"/>
    <w:rsid w:val="72B476A3"/>
    <w:rsid w:val="72CD1ABF"/>
    <w:rsid w:val="72F12D8B"/>
    <w:rsid w:val="73495277"/>
    <w:rsid w:val="734970D0"/>
    <w:rsid w:val="73DF2EB9"/>
    <w:rsid w:val="7415240F"/>
    <w:rsid w:val="748645CE"/>
    <w:rsid w:val="748E74A9"/>
    <w:rsid w:val="755B6D4C"/>
    <w:rsid w:val="756306FA"/>
    <w:rsid w:val="756B217F"/>
    <w:rsid w:val="765A1C31"/>
    <w:rsid w:val="765D1280"/>
    <w:rsid w:val="768619DA"/>
    <w:rsid w:val="76FF298E"/>
    <w:rsid w:val="790B2233"/>
    <w:rsid w:val="790D40B7"/>
    <w:rsid w:val="79185E4B"/>
    <w:rsid w:val="7993531D"/>
    <w:rsid w:val="79E930EA"/>
    <w:rsid w:val="7A6F4290"/>
    <w:rsid w:val="7A7612EA"/>
    <w:rsid w:val="7A8A6D7D"/>
    <w:rsid w:val="7B037D8F"/>
    <w:rsid w:val="7B82437F"/>
    <w:rsid w:val="7B842172"/>
    <w:rsid w:val="7B8F6BFD"/>
    <w:rsid w:val="7B9A4986"/>
    <w:rsid w:val="7BC050DE"/>
    <w:rsid w:val="7C1D3731"/>
    <w:rsid w:val="7C4D6361"/>
    <w:rsid w:val="7CC64926"/>
    <w:rsid w:val="7D8300DE"/>
    <w:rsid w:val="7DB640FF"/>
    <w:rsid w:val="7E030641"/>
    <w:rsid w:val="7F4C13A3"/>
    <w:rsid w:val="7FC07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仿宋" w:hAnsi="仿宋" w:eastAsia="仿宋_GB2312" w:cs="仿宋"/>
      <w:sz w:val="28"/>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7AB7"/>
      <w:u w:val="none"/>
    </w:rPr>
  </w:style>
  <w:style w:type="character" w:styleId="8">
    <w:name w:val="Emphasis"/>
    <w:basedOn w:val="5"/>
    <w:qFormat/>
    <w:uiPriority w:val="0"/>
  </w:style>
  <w:style w:type="character" w:styleId="9">
    <w:name w:val="HTML Definition"/>
    <w:basedOn w:val="5"/>
    <w:qFormat/>
    <w:uiPriority w:val="0"/>
    <w:rPr>
      <w:i/>
    </w:rPr>
  </w:style>
  <w:style w:type="character" w:styleId="10">
    <w:name w:val="HTML Variable"/>
    <w:basedOn w:val="5"/>
    <w:qFormat/>
    <w:uiPriority w:val="0"/>
    <w:rPr>
      <w:color w:val="FFFFFF"/>
      <w:sz w:val="18"/>
      <w:szCs w:val="18"/>
      <w:bdr w:val="single" w:color="DD7870" w:sz="6" w:space="0"/>
      <w:shd w:val="clear" w:fill="FFFFFF"/>
      <w:vertAlign w:val="baseline"/>
    </w:rPr>
  </w:style>
  <w:style w:type="character" w:styleId="11">
    <w:name w:val="Hyperlink"/>
    <w:basedOn w:val="5"/>
    <w:qFormat/>
    <w:uiPriority w:val="0"/>
    <w:rPr>
      <w:color w:val="337AB7"/>
      <w:u w:val="none"/>
    </w:rPr>
  </w:style>
  <w:style w:type="character" w:styleId="12">
    <w:name w:val="HTML Code"/>
    <w:basedOn w:val="5"/>
    <w:qFormat/>
    <w:uiPriority w:val="0"/>
    <w:rPr>
      <w:rFonts w:hint="default" w:ascii="Consolas" w:hAnsi="Consolas" w:eastAsia="Consolas" w:cs="Consolas"/>
      <w:color w:val="C7254E"/>
      <w:sz w:val="21"/>
      <w:szCs w:val="21"/>
      <w:shd w:val="clear" w:fill="F9F2F4"/>
    </w:rPr>
  </w:style>
  <w:style w:type="character" w:styleId="13">
    <w:name w:val="HTML Cite"/>
    <w:basedOn w:val="5"/>
    <w:qFormat/>
    <w:uiPriority w:val="0"/>
  </w:style>
  <w:style w:type="character" w:styleId="14">
    <w:name w:val="HTML Keyboard"/>
    <w:basedOn w:val="5"/>
    <w:qFormat/>
    <w:uiPriority w:val="0"/>
    <w:rPr>
      <w:rFonts w:ascii="Consolas" w:hAnsi="Consolas" w:eastAsia="Consolas" w:cs="Consolas"/>
      <w:color w:val="FFFFFF"/>
      <w:sz w:val="21"/>
      <w:szCs w:val="21"/>
      <w:shd w:val="clear" w:fill="333333"/>
    </w:rPr>
  </w:style>
  <w:style w:type="character" w:styleId="15">
    <w:name w:val="HTML Sample"/>
    <w:basedOn w:val="5"/>
    <w:qFormat/>
    <w:uiPriority w:val="0"/>
    <w:rPr>
      <w:rFonts w:hint="default" w:ascii="Consolas" w:hAnsi="Consolas" w:eastAsia="Consolas" w:cs="Consolas"/>
      <w:sz w:val="21"/>
      <w:szCs w:val="21"/>
    </w:rPr>
  </w:style>
  <w:style w:type="character" w:customStyle="1" w:styleId="16">
    <w:name w:val="l-tab-strip-text"/>
    <w:basedOn w:val="5"/>
    <w:qFormat/>
    <w:uiPriority w:val="0"/>
  </w:style>
  <w:style w:type="character" w:customStyle="1" w:styleId="17">
    <w:name w:val="l-tab-strip-text1"/>
    <w:basedOn w:val="5"/>
    <w:qFormat/>
    <w:uiPriority w:val="0"/>
    <w:rPr>
      <w:rFonts w:ascii="Tahoma" w:hAnsi="Tahoma" w:eastAsia="Tahoma" w:cs="Tahoma"/>
      <w:color w:val="416AA3"/>
      <w:sz w:val="18"/>
      <w:szCs w:val="18"/>
    </w:rPr>
  </w:style>
  <w:style w:type="character" w:customStyle="1" w:styleId="18">
    <w:name w:val="l-tab-strip-text2"/>
    <w:basedOn w:val="5"/>
    <w:qFormat/>
    <w:uiPriority w:val="0"/>
  </w:style>
  <w:style w:type="character" w:customStyle="1" w:styleId="19">
    <w:name w:val="l-tab-strip-text3"/>
    <w:basedOn w:val="5"/>
    <w:qFormat/>
    <w:uiPriority w:val="0"/>
    <w:rPr>
      <w:color w:val="15428B"/>
    </w:rPr>
  </w:style>
  <w:style w:type="character" w:customStyle="1" w:styleId="20">
    <w:name w:val="l-tab-strip-text4"/>
    <w:basedOn w:val="5"/>
    <w:qFormat/>
    <w:uiPriority w:val="0"/>
    <w:rPr>
      <w:b/>
      <w:color w:val="15428B"/>
    </w:rPr>
  </w:style>
  <w:style w:type="character" w:customStyle="1" w:styleId="21">
    <w:name w:val="l-tab-strip-text5"/>
    <w:basedOn w:val="5"/>
    <w:qFormat/>
    <w:uiPriority w:val="0"/>
  </w:style>
  <w:style w:type="character" w:customStyle="1" w:styleId="22">
    <w:name w:val="ui-jqgrid-resize"/>
    <w:basedOn w:val="5"/>
    <w:qFormat/>
    <w:uiPriority w:val="0"/>
  </w:style>
  <w:style w:type="character" w:customStyle="1" w:styleId="23">
    <w:name w:val="ui-jqgrid-resize1"/>
    <w:basedOn w:val="5"/>
    <w:qFormat/>
    <w:uiPriority w:val="0"/>
  </w:style>
  <w:style w:type="character" w:customStyle="1" w:styleId="24">
    <w:name w:val="ui-icon28"/>
    <w:basedOn w:val="5"/>
    <w:qFormat/>
    <w:uiPriority w:val="0"/>
  </w:style>
  <w:style w:type="character" w:customStyle="1" w:styleId="25">
    <w:name w:val="ui-icon29"/>
    <w:basedOn w:val="5"/>
    <w:qFormat/>
    <w:uiPriority w:val="0"/>
  </w:style>
  <w:style w:type="character" w:customStyle="1" w:styleId="26">
    <w:name w:val="ui-icon30"/>
    <w:basedOn w:val="5"/>
    <w:uiPriority w:val="0"/>
  </w:style>
  <w:style w:type="character" w:customStyle="1" w:styleId="27">
    <w:name w:val="before"/>
    <w:basedOn w:val="5"/>
    <w:qFormat/>
    <w:uiPriority w:val="0"/>
    <w:rPr>
      <w:rFonts w:hint="default" w:ascii="FontAwesome" w:hAnsi="FontAwesome" w:eastAsia="FontAwesome" w:cs="FontAwesome"/>
      <w:color w:val="888888"/>
      <w:sz w:val="18"/>
      <w:szCs w:val="18"/>
    </w:rPr>
  </w:style>
  <w:style w:type="character" w:customStyle="1" w:styleId="28">
    <w:name w:val="before1"/>
    <w:basedOn w:val="5"/>
    <w:qFormat/>
    <w:uiPriority w:val="0"/>
    <w:rPr>
      <w:rFonts w:hint="default" w:ascii="FontAwesome" w:hAnsi="FontAwesome" w:eastAsia="FontAwesome" w:cs="FontAwesome"/>
      <w:color w:val="888888"/>
      <w:sz w:val="18"/>
      <w:szCs w:val="18"/>
    </w:rPr>
  </w:style>
  <w:style w:type="character" w:customStyle="1" w:styleId="29">
    <w:name w:val="input-icon2"/>
    <w:basedOn w:val="5"/>
    <w:qFormat/>
    <w:uiPriority w:val="0"/>
  </w:style>
  <w:style w:type="character" w:customStyle="1" w:styleId="30">
    <w:name w:val="ui-icon27"/>
    <w:basedOn w:val="5"/>
    <w:qFormat/>
    <w:uiPriority w:val="0"/>
  </w:style>
  <w:style w:type="character" w:customStyle="1" w:styleId="31">
    <w:name w:val="font31"/>
    <w:basedOn w:val="5"/>
    <w:qFormat/>
    <w:uiPriority w:val="0"/>
    <w:rPr>
      <w:rFonts w:hint="eastAsia" w:ascii="仿宋" w:hAnsi="仿宋" w:eastAsia="仿宋" w:cs="仿宋"/>
      <w:color w:val="000000"/>
      <w:sz w:val="20"/>
      <w:szCs w:val="20"/>
      <w:u w:val="none"/>
    </w:rPr>
  </w:style>
  <w:style w:type="character" w:customStyle="1" w:styleId="32">
    <w:name w:val="font5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2727</Words>
  <Characters>2786</Characters>
  <Lines>0</Lines>
  <Paragraphs>0</Paragraphs>
  <TotalTime>2</TotalTime>
  <ScaleCrop>false</ScaleCrop>
  <LinksUpToDate>false</LinksUpToDate>
  <CharactersWithSpaces>2878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2019-07-08T03:38:00Z</dcterms:created>
  <dc:creator>吴波平</dc:creator>
  <cp:lastModifiedBy>Administrator</cp:lastModifiedBy>
  <dcterms:modified xsi:type="dcterms:W3CDTF">2022-09-22T02:17:06Z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59953E40715F4EB8B1AB52895442F9B2</vt:lpwstr>
  </property>
</Properties>
</file>