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jc w:val="center"/>
        <w:rPr>
          <w:b/>
          <w:sz w:val="52"/>
          <w:szCs w:val="52"/>
        </w:rPr>
      </w:pPr>
      <w:r>
        <w:rPr>
          <w:rFonts w:hint="eastAsia"/>
          <w:b/>
          <w:sz w:val="52"/>
          <w:szCs w:val="52"/>
        </w:rPr>
        <w:t>政府采购网上公开信息系统</w:t>
      </w:r>
    </w:p>
    <w:p>
      <w:pPr>
        <w:jc w:val="center"/>
        <w:rPr>
          <w:b/>
          <w:sz w:val="52"/>
          <w:szCs w:val="52"/>
        </w:rPr>
      </w:pPr>
      <w:r>
        <w:rPr>
          <w:rFonts w:hint="eastAsia"/>
          <w:b/>
          <w:sz w:val="52"/>
          <w:szCs w:val="52"/>
        </w:rPr>
        <w:t>采购单位操作指南</w:t>
      </w:r>
      <w:r>
        <w:rPr>
          <w:rFonts w:hint="eastAsia"/>
          <w:b/>
          <w:sz w:val="52"/>
          <w:szCs w:val="52"/>
          <w:lang w:val="en-US" w:eastAsia="zh-CN"/>
        </w:rPr>
        <w:t>-特殊采购方式</w:t>
      </w:r>
      <w:r>
        <w:rPr>
          <w:rFonts w:hint="eastAsia"/>
          <w:b/>
          <w:sz w:val="52"/>
          <w:szCs w:val="52"/>
        </w:rPr>
        <w:t>（</w:t>
      </w:r>
      <w:r>
        <w:rPr>
          <w:b/>
          <w:sz w:val="52"/>
          <w:szCs w:val="52"/>
        </w:rPr>
        <w:t>3</w:t>
      </w:r>
      <w:r>
        <w:rPr>
          <w:rFonts w:hint="eastAsia"/>
          <w:b/>
          <w:sz w:val="52"/>
          <w:szCs w:val="52"/>
        </w:rPr>
        <w:t>.0）</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jc w:val="center"/>
        <w:rPr>
          <w:szCs w:val="28"/>
        </w:rPr>
      </w:pPr>
      <w:r>
        <w:rPr>
          <w:rFonts w:hint="eastAsia"/>
          <w:szCs w:val="28"/>
        </w:rPr>
        <w:t>福建博思软件股份有限公司</w:t>
      </w:r>
    </w:p>
    <w:p>
      <w:pPr>
        <w:jc w:val="center"/>
        <w:rPr>
          <w:szCs w:val="28"/>
        </w:rPr>
      </w:pPr>
      <w:r>
        <w:rPr>
          <w:rFonts w:hint="eastAsia"/>
          <w:szCs w:val="28"/>
        </w:rPr>
        <w:t>20</w:t>
      </w:r>
      <w:r>
        <w:rPr>
          <w:rFonts w:hint="eastAsia"/>
          <w:szCs w:val="28"/>
          <w:lang w:val="en-US" w:eastAsia="zh-CN"/>
        </w:rPr>
        <w:t>20</w:t>
      </w:r>
      <w:r>
        <w:rPr>
          <w:rFonts w:hint="eastAsia"/>
          <w:szCs w:val="28"/>
        </w:rPr>
        <w:t>年</w:t>
      </w:r>
      <w:r>
        <w:rPr>
          <w:rFonts w:hint="eastAsia"/>
          <w:szCs w:val="28"/>
          <w:lang w:val="en-US" w:eastAsia="zh-CN"/>
        </w:rPr>
        <w:t>06</w:t>
      </w:r>
      <w:r>
        <w:rPr>
          <w:rFonts w:hint="eastAsia"/>
          <w:szCs w:val="28"/>
        </w:rPr>
        <w:t>月</w:t>
      </w:r>
    </w:p>
    <w:p>
      <w:pPr>
        <w:rPr>
          <w:szCs w:val="28"/>
        </w:rPr>
      </w:pPr>
    </w:p>
    <w:p>
      <w:pPr>
        <w:pStyle w:val="43"/>
        <w:rPr>
          <w:lang w:val="zh-CN"/>
        </w:rPr>
        <w:sectPr>
          <w:footerReference r:id="rId3" w:type="default"/>
          <w:pgSz w:w="11906" w:h="16838"/>
          <w:pgMar w:top="1440" w:right="1800" w:bottom="1440" w:left="1800" w:header="851" w:footer="992" w:gutter="0"/>
          <w:cols w:space="720" w:num="1"/>
          <w:docGrid w:type="lines" w:linePitch="381" w:charSpace="0"/>
        </w:sectPr>
      </w:pPr>
    </w:p>
    <w:sdt>
      <w:sdtPr>
        <w:rPr>
          <w:rFonts w:hint="eastAsia" w:ascii="宋体" w:hAnsi="宋体" w:eastAsia="宋体" w:cs="宋体"/>
          <w:kern w:val="2"/>
          <w:sz w:val="36"/>
          <w:szCs w:val="36"/>
          <w:lang w:val="en-US" w:eastAsia="zh-CN" w:bidi="ar-SA"/>
        </w:rPr>
        <w:id w:val="147478238"/>
        <w15:color w:val="DBDBDB"/>
        <w:docPartObj>
          <w:docPartGallery w:val="Table of Contents"/>
          <w:docPartUnique/>
        </w:docPartObj>
      </w:sdtPr>
      <w:sdtEndPr>
        <w:rPr>
          <w:rFonts w:hint="eastAsia" w:ascii="Calibri" w:hAnsi="Calibri" w:eastAsia="宋体" w:cs="Times New Roman"/>
          <w:b/>
          <w:kern w:val="2"/>
          <w:sz w:val="28"/>
          <w:szCs w:val="22"/>
          <w:lang w:val="zh-CN"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宋体" w:hAnsi="宋体" w:eastAsia="宋体" w:cs="宋体"/>
              <w:sz w:val="36"/>
              <w:szCs w:val="36"/>
            </w:rPr>
          </w:pPr>
          <w:r>
            <w:rPr>
              <w:rFonts w:hint="eastAsia" w:ascii="宋体" w:hAnsi="宋体" w:eastAsia="宋体" w:cs="宋体"/>
              <w:sz w:val="36"/>
              <w:szCs w:val="36"/>
            </w:rPr>
            <w:t>目</w:t>
          </w:r>
          <w:r>
            <w:rPr>
              <w:rFonts w:hint="eastAsia" w:ascii="宋体" w:hAnsi="宋体" w:cs="宋体"/>
              <w:sz w:val="36"/>
              <w:szCs w:val="36"/>
              <w:lang w:val="en-US" w:eastAsia="zh-CN"/>
            </w:rPr>
            <w:t xml:space="preserve">   </w:t>
          </w:r>
          <w:r>
            <w:rPr>
              <w:rFonts w:hint="eastAsia" w:ascii="宋体" w:hAnsi="宋体" w:eastAsia="宋体" w:cs="宋体"/>
              <w:sz w:val="36"/>
              <w:szCs w:val="36"/>
            </w:rPr>
            <w:t>录</w:t>
          </w:r>
        </w:p>
        <w:p>
          <w:pPr>
            <w:pStyle w:val="18"/>
            <w:tabs>
              <w:tab w:val="right" w:leader="dot" w:pos="8306"/>
            </w:tabs>
          </w:pPr>
          <w:r>
            <w:rPr>
              <w:rFonts w:hint="eastAsia" w:ascii="宋体" w:hAnsi="宋体" w:eastAsia="宋体" w:cs="宋体"/>
              <w:sz w:val="24"/>
              <w:szCs w:val="24"/>
              <w:lang w:val="zh-CN"/>
            </w:rPr>
            <w:fldChar w:fldCharType="begin"/>
          </w:r>
          <w:r>
            <w:rPr>
              <w:rFonts w:hint="eastAsia" w:ascii="宋体" w:hAnsi="宋体" w:eastAsia="宋体" w:cs="宋体"/>
              <w:sz w:val="24"/>
              <w:szCs w:val="24"/>
              <w:lang w:val="zh-CN"/>
            </w:rPr>
            <w:instrText xml:space="preserve">TOC \o "1-2" \h \u </w:instrText>
          </w:r>
          <w:r>
            <w:rPr>
              <w:rFonts w:hint="eastAsia" w:ascii="宋体" w:hAnsi="宋体" w:eastAsia="宋体" w:cs="宋体"/>
              <w:sz w:val="24"/>
              <w:szCs w:val="24"/>
              <w:lang w:val="zh-CN"/>
            </w:rPr>
            <w:fldChar w:fldCharType="separate"/>
          </w: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_Toc29267 </w:instrText>
          </w:r>
          <w:r>
            <w:rPr>
              <w:rFonts w:hint="eastAsia" w:ascii="宋体" w:hAnsi="宋体" w:eastAsia="宋体" w:cs="宋体"/>
              <w:szCs w:val="24"/>
              <w:lang w:val="zh-CN"/>
            </w:rPr>
            <w:fldChar w:fldCharType="separate"/>
          </w:r>
          <w:r>
            <w:rPr>
              <w:rFonts w:hint="default"/>
            </w:rPr>
            <w:t xml:space="preserve">1. </w:t>
          </w:r>
          <w:r>
            <w:rPr>
              <w:rFonts w:hint="eastAsia"/>
              <w:lang w:eastAsia="zh-CN"/>
            </w:rPr>
            <w:t>计划</w:t>
          </w:r>
          <w:r>
            <w:rPr>
              <w:rFonts w:hint="eastAsia"/>
              <w:lang w:val="en-US" w:eastAsia="zh-CN"/>
            </w:rPr>
            <w:t>-办公套件</w:t>
          </w:r>
          <w:r>
            <w:tab/>
          </w:r>
          <w:r>
            <w:fldChar w:fldCharType="begin"/>
          </w:r>
          <w:r>
            <w:instrText xml:space="preserve"> PAGEREF _Toc29267 </w:instrText>
          </w:r>
          <w:r>
            <w:fldChar w:fldCharType="separate"/>
          </w:r>
          <w:r>
            <w:t>3</w:t>
          </w:r>
          <w:r>
            <w:fldChar w:fldCharType="end"/>
          </w:r>
          <w:r>
            <w:rPr>
              <w:rFonts w:hint="eastAsia" w:ascii="宋体" w:hAnsi="宋体" w:eastAsia="宋体" w:cs="宋体"/>
              <w:szCs w:val="24"/>
              <w:lang w:val="zh-CN"/>
            </w:rPr>
            <w:fldChar w:fldCharType="end"/>
          </w:r>
        </w:p>
        <w:p>
          <w:pPr>
            <w:pStyle w:val="18"/>
            <w:tabs>
              <w:tab w:val="right" w:leader="dot" w:pos="8306"/>
            </w:tabs>
          </w:pP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_Toc13813 </w:instrText>
          </w:r>
          <w:r>
            <w:rPr>
              <w:rFonts w:hint="eastAsia" w:ascii="宋体" w:hAnsi="宋体" w:eastAsia="宋体" w:cs="宋体"/>
              <w:szCs w:val="24"/>
              <w:lang w:val="zh-CN"/>
            </w:rPr>
            <w:fldChar w:fldCharType="separate"/>
          </w:r>
          <w:r>
            <w:rPr>
              <w:rFonts w:hint="default"/>
              <w:lang w:val="en-US" w:eastAsia="zh-CN"/>
            </w:rPr>
            <w:t xml:space="preserve">2. </w:t>
          </w:r>
          <w:r>
            <w:rPr>
              <w:rFonts w:hint="eastAsia"/>
              <w:lang w:val="en-US" w:eastAsia="zh-CN"/>
            </w:rPr>
            <w:t>单一来源采购方式</w:t>
          </w:r>
          <w:r>
            <w:tab/>
          </w:r>
          <w:r>
            <w:fldChar w:fldCharType="begin"/>
          </w:r>
          <w:r>
            <w:instrText xml:space="preserve"> PAGEREF _Toc13813 </w:instrText>
          </w:r>
          <w:r>
            <w:fldChar w:fldCharType="separate"/>
          </w:r>
          <w:r>
            <w:t>6</w:t>
          </w:r>
          <w:r>
            <w:fldChar w:fldCharType="end"/>
          </w:r>
          <w:r>
            <w:rPr>
              <w:rFonts w:hint="eastAsia" w:ascii="宋体" w:hAnsi="宋体" w:eastAsia="宋体" w:cs="宋体"/>
              <w:szCs w:val="24"/>
              <w:lang w:val="zh-CN"/>
            </w:rPr>
            <w:fldChar w:fldCharType="end"/>
          </w:r>
        </w:p>
        <w:p>
          <w:pPr>
            <w:pStyle w:val="18"/>
            <w:tabs>
              <w:tab w:val="right" w:leader="dot" w:pos="8306"/>
            </w:tabs>
          </w:pP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_Toc29676 </w:instrText>
          </w:r>
          <w:r>
            <w:rPr>
              <w:rFonts w:hint="eastAsia" w:ascii="宋体" w:hAnsi="宋体" w:eastAsia="宋体" w:cs="宋体"/>
              <w:szCs w:val="24"/>
              <w:lang w:val="zh-CN"/>
            </w:rPr>
            <w:fldChar w:fldCharType="separate"/>
          </w:r>
          <w:r>
            <w:rPr>
              <w:rFonts w:hint="default"/>
              <w:lang w:val="en-US" w:eastAsia="zh-CN"/>
            </w:rPr>
            <w:t xml:space="preserve">3. </w:t>
          </w:r>
          <w:r>
            <w:rPr>
              <w:rFonts w:hint="eastAsia"/>
              <w:lang w:val="en-US" w:eastAsia="zh-CN"/>
            </w:rPr>
            <w:t>谈判/磋商采购方式（含书面推荐）</w:t>
          </w:r>
          <w:r>
            <w:tab/>
          </w:r>
          <w:r>
            <w:fldChar w:fldCharType="begin"/>
          </w:r>
          <w:r>
            <w:instrText xml:space="preserve"> PAGEREF _Toc29676 </w:instrText>
          </w:r>
          <w:r>
            <w:fldChar w:fldCharType="separate"/>
          </w:r>
          <w:r>
            <w:t>19</w:t>
          </w:r>
          <w:r>
            <w:fldChar w:fldCharType="end"/>
          </w:r>
          <w:r>
            <w:rPr>
              <w:rFonts w:hint="eastAsia" w:ascii="宋体" w:hAnsi="宋体" w:eastAsia="宋体" w:cs="宋体"/>
              <w:szCs w:val="24"/>
              <w:lang w:val="zh-CN"/>
            </w:rPr>
            <w:fldChar w:fldCharType="end"/>
          </w:r>
        </w:p>
        <w:p>
          <w:pPr>
            <w:pStyle w:val="18"/>
            <w:tabs>
              <w:tab w:val="right" w:leader="dot" w:pos="8306"/>
            </w:tabs>
          </w:pP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_Toc11006 </w:instrText>
          </w:r>
          <w:r>
            <w:rPr>
              <w:rFonts w:hint="eastAsia" w:ascii="宋体" w:hAnsi="宋体" w:eastAsia="宋体" w:cs="宋体"/>
              <w:szCs w:val="24"/>
              <w:lang w:val="zh-CN"/>
            </w:rPr>
            <w:fldChar w:fldCharType="separate"/>
          </w:r>
          <w:r>
            <w:rPr>
              <w:rFonts w:hint="default"/>
              <w:lang w:val="en-US" w:eastAsia="zh-CN"/>
            </w:rPr>
            <w:t xml:space="preserve">4. </w:t>
          </w:r>
          <w:r>
            <w:rPr>
              <w:rFonts w:hint="eastAsia"/>
              <w:lang w:val="en-US" w:eastAsia="zh-CN"/>
            </w:rPr>
            <w:t>涉密采购</w:t>
          </w:r>
          <w:r>
            <w:tab/>
          </w:r>
          <w:r>
            <w:fldChar w:fldCharType="begin"/>
          </w:r>
          <w:r>
            <w:instrText xml:space="preserve"> PAGEREF _Toc11006 </w:instrText>
          </w:r>
          <w:r>
            <w:fldChar w:fldCharType="separate"/>
          </w:r>
          <w:r>
            <w:t>30</w:t>
          </w:r>
          <w:r>
            <w:fldChar w:fldCharType="end"/>
          </w:r>
          <w:r>
            <w:rPr>
              <w:rFonts w:hint="eastAsia" w:ascii="宋体" w:hAnsi="宋体" w:eastAsia="宋体" w:cs="宋体"/>
              <w:szCs w:val="24"/>
              <w:lang w:val="zh-CN"/>
            </w:rPr>
            <w:fldChar w:fldCharType="end"/>
          </w:r>
        </w:p>
        <w:p>
          <w:pPr>
            <w:pStyle w:val="18"/>
            <w:tabs>
              <w:tab w:val="right" w:leader="dot" w:pos="8306"/>
            </w:tabs>
          </w:pP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_Toc13774 </w:instrText>
          </w:r>
          <w:r>
            <w:rPr>
              <w:rFonts w:hint="eastAsia" w:ascii="宋体" w:hAnsi="宋体" w:eastAsia="宋体" w:cs="宋体"/>
              <w:szCs w:val="24"/>
              <w:lang w:val="zh-CN"/>
            </w:rPr>
            <w:fldChar w:fldCharType="separate"/>
          </w:r>
          <w:r>
            <w:rPr>
              <w:rFonts w:hint="eastAsia"/>
              <w:lang w:val="en-US" w:eastAsia="zh-CN"/>
            </w:rPr>
            <w:t>5.定点采购</w:t>
          </w:r>
          <w:r>
            <w:tab/>
          </w:r>
          <w:r>
            <w:fldChar w:fldCharType="begin"/>
          </w:r>
          <w:r>
            <w:instrText xml:space="preserve"> PAGEREF _Toc13774 </w:instrText>
          </w:r>
          <w:r>
            <w:fldChar w:fldCharType="separate"/>
          </w:r>
          <w:r>
            <w:t>34</w:t>
          </w:r>
          <w:r>
            <w:fldChar w:fldCharType="end"/>
          </w:r>
          <w:r>
            <w:rPr>
              <w:rFonts w:hint="eastAsia" w:ascii="宋体" w:hAnsi="宋体" w:eastAsia="宋体" w:cs="宋体"/>
              <w:szCs w:val="24"/>
              <w:lang w:val="zh-CN"/>
            </w:rPr>
            <w:fldChar w:fldCharType="end"/>
          </w:r>
        </w:p>
        <w:p>
          <w:pPr>
            <w:pStyle w:val="18"/>
            <w:tabs>
              <w:tab w:val="right" w:leader="dot" w:pos="8306"/>
            </w:tabs>
          </w:pP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_Toc22275 </w:instrText>
          </w:r>
          <w:r>
            <w:rPr>
              <w:rFonts w:hint="eastAsia" w:ascii="宋体" w:hAnsi="宋体" w:eastAsia="宋体" w:cs="宋体"/>
              <w:szCs w:val="24"/>
              <w:lang w:val="zh-CN"/>
            </w:rPr>
            <w:fldChar w:fldCharType="separate"/>
          </w:r>
          <w:r>
            <w:rPr>
              <w:rFonts w:hint="eastAsia"/>
              <w:lang w:val="en-US" w:eastAsia="zh-CN"/>
            </w:rPr>
            <w:t>6.疫情防控物资采购</w:t>
          </w:r>
          <w:r>
            <w:tab/>
          </w:r>
          <w:r>
            <w:fldChar w:fldCharType="begin"/>
          </w:r>
          <w:r>
            <w:instrText xml:space="preserve"> PAGEREF _Toc22275 </w:instrText>
          </w:r>
          <w:r>
            <w:fldChar w:fldCharType="separate"/>
          </w:r>
          <w:r>
            <w:t>37</w:t>
          </w:r>
          <w:r>
            <w:fldChar w:fldCharType="end"/>
          </w:r>
          <w:r>
            <w:rPr>
              <w:rFonts w:hint="eastAsia" w:ascii="宋体" w:hAnsi="宋体" w:eastAsia="宋体" w:cs="宋体"/>
              <w:szCs w:val="24"/>
              <w:lang w:val="zh-CN"/>
            </w:rPr>
            <w:fldChar w:fldCharType="end"/>
          </w:r>
        </w:p>
        <w:p>
          <w:pPr>
            <w:pStyle w:val="18"/>
            <w:tabs>
              <w:tab w:val="right" w:leader="dot" w:pos="8306"/>
            </w:tabs>
          </w:pP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_Toc8617 </w:instrText>
          </w:r>
          <w:r>
            <w:rPr>
              <w:rFonts w:hint="eastAsia" w:ascii="宋体" w:hAnsi="宋体" w:eastAsia="宋体" w:cs="宋体"/>
              <w:szCs w:val="24"/>
              <w:lang w:val="zh-CN"/>
            </w:rPr>
            <w:fldChar w:fldCharType="separate"/>
          </w:r>
          <w:r>
            <w:rPr>
              <w:rFonts w:hint="eastAsia"/>
              <w:lang w:val="en-US" w:eastAsia="zh-CN"/>
            </w:rPr>
            <w:t>7.跨年采购</w:t>
          </w:r>
          <w:r>
            <w:tab/>
          </w:r>
          <w:r>
            <w:fldChar w:fldCharType="begin"/>
          </w:r>
          <w:r>
            <w:instrText xml:space="preserve"> PAGEREF _Toc8617 </w:instrText>
          </w:r>
          <w:r>
            <w:fldChar w:fldCharType="separate"/>
          </w:r>
          <w:r>
            <w:t>41</w:t>
          </w:r>
          <w:r>
            <w:fldChar w:fldCharType="end"/>
          </w:r>
          <w:r>
            <w:rPr>
              <w:rFonts w:hint="eastAsia" w:ascii="宋体" w:hAnsi="宋体" w:eastAsia="宋体" w:cs="宋体"/>
              <w:szCs w:val="24"/>
              <w:lang w:val="zh-CN"/>
            </w:rPr>
            <w:fldChar w:fldCharType="end"/>
          </w:r>
        </w:p>
        <w:p>
          <w:pPr>
            <w:pStyle w:val="18"/>
            <w:tabs>
              <w:tab w:val="right" w:leader="dot" w:pos="8306"/>
            </w:tabs>
          </w:pP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_Toc15345 </w:instrText>
          </w:r>
          <w:r>
            <w:rPr>
              <w:rFonts w:hint="eastAsia" w:ascii="宋体" w:hAnsi="宋体" w:eastAsia="宋体" w:cs="宋体"/>
              <w:szCs w:val="24"/>
              <w:lang w:val="zh-CN"/>
            </w:rPr>
            <w:fldChar w:fldCharType="separate"/>
          </w:r>
          <w:r>
            <w:rPr>
              <w:rFonts w:hint="eastAsia"/>
              <w:lang w:val="en-US" w:eastAsia="zh-CN"/>
            </w:rPr>
            <w:t>8.统招分签</w:t>
          </w:r>
          <w:r>
            <w:tab/>
          </w:r>
          <w:r>
            <w:fldChar w:fldCharType="begin"/>
          </w:r>
          <w:r>
            <w:instrText xml:space="preserve"> PAGEREF _Toc15345 </w:instrText>
          </w:r>
          <w:r>
            <w:fldChar w:fldCharType="separate"/>
          </w:r>
          <w:r>
            <w:t>46</w:t>
          </w:r>
          <w:r>
            <w:fldChar w:fldCharType="end"/>
          </w:r>
          <w:r>
            <w:rPr>
              <w:rFonts w:hint="eastAsia" w:ascii="宋体" w:hAnsi="宋体" w:eastAsia="宋体" w:cs="宋体"/>
              <w:szCs w:val="24"/>
              <w:lang w:val="zh-CN"/>
            </w:rPr>
            <w:fldChar w:fldCharType="end"/>
          </w:r>
        </w:p>
        <w:p>
          <w:pPr>
            <w:pStyle w:val="18"/>
            <w:tabs>
              <w:tab w:val="right" w:leader="dot" w:pos="8306"/>
            </w:tabs>
          </w:pP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_Toc25051 </w:instrText>
          </w:r>
          <w:r>
            <w:rPr>
              <w:rFonts w:hint="eastAsia" w:ascii="宋体" w:hAnsi="宋体" w:eastAsia="宋体" w:cs="宋体"/>
              <w:szCs w:val="24"/>
              <w:lang w:val="zh-CN"/>
            </w:rPr>
            <w:fldChar w:fldCharType="separate"/>
          </w:r>
          <w:r>
            <w:rPr>
              <w:rFonts w:hint="eastAsia"/>
              <w:lang w:val="en-US" w:eastAsia="zh-CN"/>
            </w:rPr>
            <w:t>9.科研仪器设备采购</w:t>
          </w:r>
          <w:r>
            <w:tab/>
          </w:r>
          <w:r>
            <w:fldChar w:fldCharType="begin"/>
          </w:r>
          <w:r>
            <w:instrText xml:space="preserve"> PAGEREF _Toc25051 </w:instrText>
          </w:r>
          <w:r>
            <w:fldChar w:fldCharType="separate"/>
          </w:r>
          <w:r>
            <w:t>52</w:t>
          </w:r>
          <w:r>
            <w:fldChar w:fldCharType="end"/>
          </w:r>
          <w:r>
            <w:rPr>
              <w:rFonts w:hint="eastAsia" w:ascii="宋体" w:hAnsi="宋体" w:eastAsia="宋体" w:cs="宋体"/>
              <w:szCs w:val="24"/>
              <w:lang w:val="zh-CN"/>
            </w:rPr>
            <w:fldChar w:fldCharType="end"/>
          </w:r>
        </w:p>
        <w:p>
          <w:pPr>
            <w:pStyle w:val="18"/>
            <w:tabs>
              <w:tab w:val="right" w:leader="dot" w:pos="8306"/>
            </w:tabs>
          </w:pPr>
          <w:r>
            <w:rPr>
              <w:rFonts w:hint="eastAsia" w:ascii="宋体" w:hAnsi="宋体" w:eastAsia="宋体" w:cs="宋体"/>
              <w:szCs w:val="24"/>
              <w:lang w:val="zh-CN"/>
            </w:rPr>
            <w:fldChar w:fldCharType="begin"/>
          </w:r>
          <w:r>
            <w:rPr>
              <w:rFonts w:hint="eastAsia" w:ascii="宋体" w:hAnsi="宋体" w:eastAsia="宋体" w:cs="宋体"/>
              <w:szCs w:val="24"/>
              <w:lang w:val="zh-CN"/>
            </w:rPr>
            <w:instrText xml:space="preserve"> HYPERLINK \l _Toc4620 </w:instrText>
          </w:r>
          <w:r>
            <w:rPr>
              <w:rFonts w:hint="eastAsia" w:ascii="宋体" w:hAnsi="宋体" w:eastAsia="宋体" w:cs="宋体"/>
              <w:szCs w:val="24"/>
              <w:lang w:val="zh-CN"/>
            </w:rPr>
            <w:fldChar w:fldCharType="separate"/>
          </w:r>
          <w:r>
            <w:rPr>
              <w:rFonts w:hint="eastAsia"/>
              <w:lang w:val="en-US" w:eastAsia="zh-CN"/>
            </w:rPr>
            <w:t>10. 属地管理单位注册</w:t>
          </w:r>
          <w:r>
            <w:tab/>
          </w:r>
          <w:r>
            <w:fldChar w:fldCharType="begin"/>
          </w:r>
          <w:r>
            <w:instrText xml:space="preserve"> PAGEREF _Toc4620 </w:instrText>
          </w:r>
          <w:r>
            <w:fldChar w:fldCharType="separate"/>
          </w:r>
          <w:r>
            <w:t>53</w:t>
          </w:r>
          <w:r>
            <w:fldChar w:fldCharType="end"/>
          </w:r>
          <w:r>
            <w:rPr>
              <w:rFonts w:hint="eastAsia" w:ascii="宋体" w:hAnsi="宋体" w:eastAsia="宋体" w:cs="宋体"/>
              <w:szCs w:val="24"/>
              <w:lang w:val="zh-CN"/>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lang w:val="zh-CN"/>
            </w:rPr>
          </w:pPr>
          <w:r>
            <w:rPr>
              <w:rFonts w:hint="eastAsia" w:ascii="宋体" w:hAnsi="宋体" w:eastAsia="宋体" w:cs="宋体"/>
              <w:szCs w:val="24"/>
              <w:lang w:val="zh-CN"/>
            </w:rPr>
            <w:fldChar w:fldCharType="end"/>
          </w:r>
        </w:p>
      </w:sdtContent>
    </w:sdt>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pStyle w:val="2"/>
      </w:pPr>
      <w:bookmarkStart w:id="0" w:name="_Toc29267"/>
      <w:bookmarkStart w:id="1" w:name="_Toc5214_WPSOffice_Level1"/>
      <w:r>
        <w:rPr>
          <w:rFonts w:hint="eastAsia"/>
          <w:lang w:eastAsia="zh-CN"/>
        </w:rPr>
        <w:t>计划</w:t>
      </w:r>
      <w:r>
        <w:rPr>
          <w:rFonts w:hint="eastAsia"/>
          <w:lang w:val="en-US" w:eastAsia="zh-CN"/>
        </w:rPr>
        <w:t>-办公套件</w:t>
      </w:r>
      <w:bookmarkEnd w:id="0"/>
      <w:bookmarkEnd w:id="1"/>
    </w:p>
    <w:p>
      <w:pPr>
        <w:numPr>
          <w:ilvl w:val="0"/>
          <w:numId w:val="0"/>
        </w:numPr>
        <w:bidi w:val="0"/>
        <w:rPr>
          <w:rFonts w:hint="eastAsia"/>
          <w:lang w:val="en-US" w:eastAsia="zh-CN"/>
        </w:rPr>
      </w:pPr>
      <w:bookmarkStart w:id="2" w:name="_Toc8915"/>
      <w:bookmarkStart w:id="3" w:name="_Toc24518"/>
      <w:r>
        <w:rPr>
          <w:rFonts w:hint="eastAsia"/>
          <w:lang w:val="en-US" w:eastAsia="zh-CN"/>
        </w:rPr>
        <w:t>在购买计算机（</w:t>
      </w:r>
      <w:r>
        <w:rPr>
          <w:rFonts w:hint="eastAsia"/>
        </w:rPr>
        <w:t>A02010104</w:t>
      </w:r>
      <w:r>
        <w:rPr>
          <w:rFonts w:hint="eastAsia"/>
          <w:lang w:eastAsia="zh-CN"/>
        </w:rPr>
        <w:t>台式计算机、</w:t>
      </w:r>
      <w:r>
        <w:rPr>
          <w:rFonts w:hint="eastAsia"/>
        </w:rPr>
        <w:t>A02010105便携式计算机</w:t>
      </w:r>
      <w:r>
        <w:rPr>
          <w:rFonts w:hint="eastAsia"/>
          <w:lang w:val="en-US" w:eastAsia="zh-CN"/>
        </w:rPr>
        <w:t>）。新增计划时，可以选择是否购买配套的办公套件</w:t>
      </w:r>
      <w:r>
        <w:drawing>
          <wp:inline distT="0" distB="0" distL="114300" distR="114300">
            <wp:extent cx="5273040" cy="2390775"/>
            <wp:effectExtent l="0" t="0" r="3810" b="9525"/>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5"/>
                    <a:stretch>
                      <a:fillRect/>
                    </a:stretch>
                  </pic:blipFill>
                  <pic:spPr>
                    <a:xfrm>
                      <a:off x="0" y="0"/>
                      <a:ext cx="5273040" cy="2390775"/>
                    </a:xfrm>
                    <a:prstGeom prst="rect">
                      <a:avLst/>
                    </a:prstGeom>
                    <a:noFill/>
                    <a:ln w="9525">
                      <a:noFill/>
                    </a:ln>
                  </pic:spPr>
                </pic:pic>
              </a:graphicData>
            </a:graphic>
          </wp:inline>
        </w:drawing>
      </w:r>
      <w:r>
        <w:rPr>
          <w:rFonts w:hint="eastAsia" w:ascii="Calibri" w:hAnsi="Calibri" w:eastAsia="宋体" w:cs="Times New Roman"/>
          <w:b w:val="0"/>
          <w:bCs w:val="0"/>
          <w:kern w:val="2"/>
          <w:sz w:val="28"/>
          <w:szCs w:val="22"/>
          <w:lang w:val="en-US" w:eastAsia="zh-CN" w:bidi="ar-SA"/>
        </w:rPr>
        <w:t>采购人可以在是否已有办公配套软件（办公软件、杀毒软件等）进行选择。</w:t>
      </w:r>
      <w:r>
        <w:drawing>
          <wp:inline distT="0" distB="0" distL="114300" distR="114300">
            <wp:extent cx="5271770" cy="2806700"/>
            <wp:effectExtent l="0" t="0" r="5080" b="12700"/>
            <wp:docPr id="1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
                    <pic:cNvPicPr>
                      <a:picLocks noChangeAspect="1"/>
                    </pic:cNvPicPr>
                  </pic:nvPicPr>
                  <pic:blipFill>
                    <a:blip r:embed="rId6"/>
                    <a:stretch>
                      <a:fillRect/>
                    </a:stretch>
                  </pic:blipFill>
                  <pic:spPr>
                    <a:xfrm>
                      <a:off x="0" y="0"/>
                      <a:ext cx="5271770" cy="2806700"/>
                    </a:xfrm>
                    <a:prstGeom prst="rect">
                      <a:avLst/>
                    </a:prstGeom>
                    <a:noFill/>
                    <a:ln w="9525">
                      <a:noFill/>
                    </a:ln>
                  </pic:spPr>
                </pic:pic>
              </a:graphicData>
            </a:graphic>
          </wp:inline>
        </w:drawing>
      </w:r>
      <w:bookmarkStart w:id="4" w:name="_Toc18174_WPSOffice_Level1"/>
      <w:r>
        <w:rPr>
          <w:rFonts w:hint="eastAsia" w:ascii="Calibri" w:hAnsi="Calibri" w:eastAsia="宋体" w:cs="Times New Roman"/>
          <w:b w:val="0"/>
          <w:bCs w:val="0"/>
          <w:kern w:val="2"/>
          <w:sz w:val="28"/>
          <w:szCs w:val="22"/>
          <w:lang w:val="en-US" w:eastAsia="zh-CN" w:bidi="ar-SA"/>
        </w:rPr>
        <w:t>选择否，保存后。选择新增计划明细项，添加办公套件品目</w:t>
      </w:r>
      <w:bookmarkEnd w:id="4"/>
    </w:p>
    <w:p>
      <w:pPr>
        <w:bidi w:val="0"/>
      </w:pPr>
      <w:r>
        <w:drawing>
          <wp:inline distT="0" distB="0" distL="114300" distR="114300">
            <wp:extent cx="5264785" cy="2254885"/>
            <wp:effectExtent l="0" t="0" r="12065" b="12065"/>
            <wp:docPr id="1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
                    <pic:cNvPicPr>
                      <a:picLocks noChangeAspect="1"/>
                    </pic:cNvPicPr>
                  </pic:nvPicPr>
                  <pic:blipFill>
                    <a:blip r:embed="rId7"/>
                    <a:stretch>
                      <a:fillRect/>
                    </a:stretch>
                  </pic:blipFill>
                  <pic:spPr>
                    <a:xfrm>
                      <a:off x="0" y="0"/>
                      <a:ext cx="5264785" cy="2254885"/>
                    </a:xfrm>
                    <a:prstGeom prst="rect">
                      <a:avLst/>
                    </a:prstGeom>
                    <a:noFill/>
                    <a:ln w="9525">
                      <a:noFill/>
                    </a:ln>
                  </pic:spPr>
                </pic:pic>
              </a:graphicData>
            </a:graphic>
          </wp:inline>
        </w:drawing>
      </w:r>
    </w:p>
    <w:p>
      <w:pPr>
        <w:bidi w:val="0"/>
      </w:pPr>
      <w:r>
        <w:drawing>
          <wp:inline distT="0" distB="0" distL="114300" distR="114300">
            <wp:extent cx="5273040" cy="2566670"/>
            <wp:effectExtent l="0" t="0" r="3810" b="5080"/>
            <wp:docPr id="1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
                    <pic:cNvPicPr>
                      <a:picLocks noChangeAspect="1"/>
                    </pic:cNvPicPr>
                  </pic:nvPicPr>
                  <pic:blipFill>
                    <a:blip r:embed="rId8"/>
                    <a:stretch>
                      <a:fillRect/>
                    </a:stretch>
                  </pic:blipFill>
                  <pic:spPr>
                    <a:xfrm>
                      <a:off x="0" y="0"/>
                      <a:ext cx="5273040" cy="2566670"/>
                    </a:xfrm>
                    <a:prstGeom prst="rect">
                      <a:avLst/>
                    </a:prstGeom>
                    <a:noFill/>
                    <a:ln w="9525">
                      <a:noFill/>
                    </a:ln>
                  </pic:spPr>
                </pic:pic>
              </a:graphicData>
            </a:graphic>
          </wp:inline>
        </w:drawing>
      </w:r>
    </w:p>
    <w:p>
      <w:pPr>
        <w:bidi w:val="0"/>
        <w:rPr>
          <w:rFonts w:hint="eastAsia"/>
          <w:lang w:val="en-US" w:eastAsia="zh-CN"/>
        </w:rPr>
      </w:pPr>
      <w:r>
        <w:drawing>
          <wp:inline distT="0" distB="0" distL="114300" distR="114300">
            <wp:extent cx="5269865" cy="2210435"/>
            <wp:effectExtent l="0" t="0" r="6985" b="18415"/>
            <wp:docPr id="1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
                    <pic:cNvPicPr>
                      <a:picLocks noChangeAspect="1"/>
                    </pic:cNvPicPr>
                  </pic:nvPicPr>
                  <pic:blipFill>
                    <a:blip r:embed="rId9"/>
                    <a:stretch>
                      <a:fillRect/>
                    </a:stretch>
                  </pic:blipFill>
                  <pic:spPr>
                    <a:xfrm>
                      <a:off x="0" y="0"/>
                      <a:ext cx="5269865" cy="2210435"/>
                    </a:xfrm>
                    <a:prstGeom prst="rect">
                      <a:avLst/>
                    </a:prstGeom>
                    <a:noFill/>
                    <a:ln w="9525">
                      <a:noFill/>
                    </a:ln>
                  </pic:spPr>
                </pic:pic>
              </a:graphicData>
            </a:graphic>
          </wp:inline>
        </w:drawing>
      </w:r>
    </w:p>
    <w:p>
      <w:pPr>
        <w:bidi w:val="0"/>
        <w:rPr>
          <w:rFonts w:hint="eastAsia"/>
          <w:lang w:val="en-US" w:eastAsia="zh-CN"/>
        </w:rPr>
      </w:pPr>
      <w:r>
        <w:rPr>
          <w:rFonts w:hint="eastAsia"/>
          <w:lang w:val="en-US" w:eastAsia="zh-CN"/>
        </w:rPr>
        <w:t xml:space="preserve">   </w:t>
      </w:r>
      <w:bookmarkStart w:id="5" w:name="_Toc10564_WPSOffice_Level1"/>
      <w:r>
        <w:rPr>
          <w:rFonts w:hint="eastAsia"/>
          <w:lang w:val="en-US" w:eastAsia="zh-CN"/>
        </w:rPr>
        <w:t>上传对应的附件</w:t>
      </w:r>
      <w:bookmarkEnd w:id="5"/>
    </w:p>
    <w:p>
      <w:pPr>
        <w:bidi w:val="0"/>
      </w:pPr>
      <w:r>
        <w:drawing>
          <wp:inline distT="0" distB="0" distL="114300" distR="114300">
            <wp:extent cx="5265420" cy="2085340"/>
            <wp:effectExtent l="0" t="0" r="11430" b="1016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265420" cy="2085340"/>
                    </a:xfrm>
                    <a:prstGeom prst="rect">
                      <a:avLst/>
                    </a:prstGeom>
                    <a:noFill/>
                    <a:ln w="9525">
                      <a:noFill/>
                    </a:ln>
                  </pic:spPr>
                </pic:pic>
              </a:graphicData>
            </a:graphic>
          </wp:inline>
        </w:drawing>
      </w:r>
    </w:p>
    <w:p>
      <w:pPr>
        <w:bidi w:val="0"/>
      </w:pPr>
      <w:r>
        <w:drawing>
          <wp:inline distT="0" distB="0" distL="114300" distR="114300">
            <wp:extent cx="5270500" cy="2165985"/>
            <wp:effectExtent l="0" t="0" r="6350" b="571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1"/>
                    <a:stretch>
                      <a:fillRect/>
                    </a:stretch>
                  </pic:blipFill>
                  <pic:spPr>
                    <a:xfrm>
                      <a:off x="0" y="0"/>
                      <a:ext cx="5270500" cy="2165985"/>
                    </a:xfrm>
                    <a:prstGeom prst="rect">
                      <a:avLst/>
                    </a:prstGeom>
                    <a:noFill/>
                    <a:ln w="9525">
                      <a:noFill/>
                    </a:ln>
                  </pic:spPr>
                </pic:pic>
              </a:graphicData>
            </a:graphic>
          </wp:inline>
        </w:drawing>
      </w:r>
    </w:p>
    <w:p>
      <w:pPr>
        <w:bidi w:val="0"/>
        <w:rPr>
          <w:rFonts w:hint="eastAsia" w:ascii="Calibri" w:hAnsi="Calibri" w:eastAsia="宋体" w:cs="Times New Roman"/>
          <w:b w:val="0"/>
          <w:bCs w:val="0"/>
          <w:kern w:val="2"/>
          <w:sz w:val="28"/>
          <w:szCs w:val="22"/>
          <w:lang w:val="en-US" w:eastAsia="zh-CN" w:bidi="ar-SA"/>
        </w:rPr>
      </w:pPr>
      <w:r>
        <w:rPr>
          <w:rFonts w:hint="eastAsia"/>
          <w:lang w:val="en-US" w:eastAsia="zh-CN"/>
        </w:rPr>
        <w:t xml:space="preserve"> </w:t>
      </w:r>
      <w:r>
        <w:rPr>
          <w:rFonts w:hint="eastAsia" w:ascii="Calibri" w:hAnsi="Calibri" w:eastAsia="宋体" w:cs="Times New Roman"/>
          <w:b w:val="0"/>
          <w:bCs w:val="0"/>
          <w:kern w:val="2"/>
          <w:sz w:val="28"/>
          <w:szCs w:val="22"/>
          <w:lang w:val="en-US" w:eastAsia="zh-CN" w:bidi="ar-SA"/>
        </w:rPr>
        <w:t xml:space="preserve"> </w:t>
      </w:r>
      <w:bookmarkStart w:id="6" w:name="_Toc22917_WPSOffice_Level1"/>
      <w:r>
        <w:rPr>
          <w:rFonts w:hint="eastAsia" w:ascii="Calibri" w:hAnsi="Calibri" w:eastAsia="宋体" w:cs="Times New Roman"/>
          <w:b w:val="0"/>
          <w:bCs w:val="0"/>
          <w:kern w:val="2"/>
          <w:sz w:val="28"/>
          <w:szCs w:val="22"/>
          <w:lang w:val="en-US" w:eastAsia="zh-CN" w:bidi="ar-SA"/>
        </w:rPr>
        <w:t>计划进行送审，备案办结后，前往网上超市采购。</w:t>
      </w:r>
      <w:bookmarkEnd w:id="6"/>
    </w:p>
    <w:p>
      <w:pPr>
        <w:rPr>
          <w:rFonts w:hint="eastAsia" w:ascii="Calibri" w:hAnsi="Calibri" w:eastAsia="宋体" w:cs="Times New Roman"/>
          <w:b w:val="0"/>
          <w:bCs w:val="0"/>
          <w:kern w:val="2"/>
          <w:sz w:val="28"/>
          <w:szCs w:val="22"/>
          <w:lang w:val="en-US" w:eastAsia="zh-CN" w:bidi="ar-SA"/>
        </w:rPr>
      </w:pPr>
    </w:p>
    <w:p>
      <w:pPr>
        <w:rPr>
          <w:rFonts w:hint="eastAsia" w:ascii="Calibri" w:hAnsi="Calibri" w:eastAsia="宋体" w:cs="Times New Roman"/>
          <w:b w:val="0"/>
          <w:bCs w:val="0"/>
          <w:kern w:val="2"/>
          <w:sz w:val="28"/>
          <w:szCs w:val="22"/>
          <w:lang w:val="en-US" w:eastAsia="zh-CN" w:bidi="ar-SA"/>
        </w:rPr>
      </w:pPr>
    </w:p>
    <w:p>
      <w:pPr>
        <w:rPr>
          <w:rFonts w:hint="eastAsia" w:ascii="Calibri" w:hAnsi="Calibri" w:eastAsia="宋体" w:cs="Times New Roman"/>
          <w:b w:val="0"/>
          <w:bCs w:val="0"/>
          <w:kern w:val="2"/>
          <w:sz w:val="28"/>
          <w:szCs w:val="22"/>
          <w:lang w:val="en-US" w:eastAsia="zh-CN" w:bidi="ar-SA"/>
        </w:rPr>
      </w:pPr>
    </w:p>
    <w:p>
      <w:pPr>
        <w:rPr>
          <w:rFonts w:hint="eastAsia" w:ascii="Calibri" w:hAnsi="Calibri" w:eastAsia="宋体" w:cs="Times New Roman"/>
          <w:b w:val="0"/>
          <w:bCs w:val="0"/>
          <w:kern w:val="2"/>
          <w:sz w:val="28"/>
          <w:szCs w:val="22"/>
          <w:lang w:val="en-US" w:eastAsia="zh-CN" w:bidi="ar-SA"/>
        </w:rPr>
      </w:pPr>
    </w:p>
    <w:p>
      <w:pPr>
        <w:rPr>
          <w:rFonts w:hint="eastAsia" w:ascii="Calibri" w:hAnsi="Calibri" w:eastAsia="宋体" w:cs="Times New Roman"/>
          <w:b w:val="0"/>
          <w:bCs w:val="0"/>
          <w:kern w:val="2"/>
          <w:sz w:val="28"/>
          <w:szCs w:val="22"/>
          <w:lang w:val="en-US" w:eastAsia="zh-CN" w:bidi="ar-SA"/>
        </w:rPr>
      </w:pPr>
    </w:p>
    <w:p>
      <w:pPr>
        <w:rPr>
          <w:rFonts w:hint="eastAsia" w:ascii="Calibri" w:hAnsi="Calibri" w:eastAsia="宋体" w:cs="Times New Roman"/>
          <w:b w:val="0"/>
          <w:bCs w:val="0"/>
          <w:kern w:val="2"/>
          <w:sz w:val="28"/>
          <w:szCs w:val="22"/>
          <w:lang w:val="en-US" w:eastAsia="zh-CN" w:bidi="ar-SA"/>
        </w:rPr>
      </w:pPr>
    </w:p>
    <w:p>
      <w:pPr>
        <w:rPr>
          <w:rFonts w:hint="eastAsia" w:ascii="Calibri" w:hAnsi="Calibri" w:eastAsia="宋体" w:cs="Times New Roman"/>
          <w:b w:val="0"/>
          <w:bCs w:val="0"/>
          <w:kern w:val="2"/>
          <w:sz w:val="28"/>
          <w:szCs w:val="22"/>
          <w:lang w:val="en-US" w:eastAsia="zh-CN" w:bidi="ar-SA"/>
        </w:rPr>
      </w:pPr>
    </w:p>
    <w:bookmarkEnd w:id="2"/>
    <w:bookmarkEnd w:id="3"/>
    <w:p>
      <w:pPr>
        <w:pStyle w:val="2"/>
        <w:bidi w:val="0"/>
        <w:rPr>
          <w:rFonts w:hint="eastAsia"/>
          <w:lang w:val="en-US" w:eastAsia="zh-CN"/>
        </w:rPr>
      </w:pPr>
      <w:bookmarkStart w:id="7" w:name="_Toc13813"/>
      <w:r>
        <w:rPr>
          <w:rFonts w:hint="eastAsia"/>
          <w:lang w:val="en-US" w:eastAsia="zh-CN"/>
        </w:rPr>
        <w:t>单一来源采购方式</w:t>
      </w:r>
      <w:bookmarkEnd w:id="7"/>
    </w:p>
    <w:p>
      <w:pPr>
        <w:numPr>
          <w:ilvl w:val="-1"/>
          <w:numId w:val="0"/>
        </w:numPr>
      </w:pPr>
      <w:r>
        <w:rPr>
          <w:rFonts w:hint="eastAsia"/>
          <w:lang w:val="en-US" w:eastAsia="zh-CN"/>
        </w:rPr>
        <w:t xml:space="preserve"> </w:t>
      </w:r>
      <w:r>
        <w:drawing>
          <wp:inline distT="0" distB="0" distL="114300" distR="114300">
            <wp:extent cx="5271135" cy="1769110"/>
            <wp:effectExtent l="0" t="0" r="5715" b="254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12"/>
                    <a:stretch>
                      <a:fillRect/>
                    </a:stretch>
                  </pic:blipFill>
                  <pic:spPr>
                    <a:xfrm>
                      <a:off x="0" y="0"/>
                      <a:ext cx="5271135" cy="176911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根据项目情况选择添加品目</w:t>
      </w:r>
    </w:p>
    <w:p>
      <w:pPr>
        <w:numPr>
          <w:ilvl w:val="-1"/>
          <w:numId w:val="0"/>
        </w:numPr>
      </w:pPr>
      <w:r>
        <w:drawing>
          <wp:inline distT="0" distB="0" distL="114300" distR="114300">
            <wp:extent cx="5267325" cy="1981200"/>
            <wp:effectExtent l="0" t="0" r="9525" b="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13"/>
                    <a:stretch>
                      <a:fillRect/>
                    </a:stretch>
                  </pic:blipFill>
                  <pic:spPr>
                    <a:xfrm>
                      <a:off x="0" y="0"/>
                      <a:ext cx="5267325" cy="1981200"/>
                    </a:xfrm>
                    <a:prstGeom prst="rect">
                      <a:avLst/>
                    </a:prstGeom>
                    <a:noFill/>
                    <a:ln w="9525">
                      <a:noFill/>
                    </a:ln>
                  </pic:spPr>
                </pic:pic>
              </a:graphicData>
            </a:graphic>
          </wp:inline>
        </w:drawing>
      </w:r>
    </w:p>
    <w:p>
      <w:pPr>
        <w:numPr>
          <w:ilvl w:val="-1"/>
          <w:numId w:val="0"/>
        </w:numPr>
      </w:pPr>
      <w:r>
        <w:rPr>
          <w:rFonts w:hint="eastAsia"/>
          <w:lang w:val="en-US" w:eastAsia="zh-CN"/>
        </w:rPr>
        <w:t xml:space="preserve">   单一来源供应商的选择，按照项目情况选择是否多个包，不同供应商。若项目存在多个供应商，在供应商选择弹出框里，把不同的供应商都选全上。</w:t>
      </w:r>
      <w:r>
        <w:drawing>
          <wp:inline distT="0" distB="0" distL="114300" distR="114300">
            <wp:extent cx="5269230" cy="2175510"/>
            <wp:effectExtent l="0" t="0" r="7620" b="1524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14"/>
                    <a:stretch>
                      <a:fillRect/>
                    </a:stretch>
                  </pic:blipFill>
                  <pic:spPr>
                    <a:xfrm>
                      <a:off x="0" y="0"/>
                      <a:ext cx="5269230" cy="2175510"/>
                    </a:xfrm>
                    <a:prstGeom prst="rect">
                      <a:avLst/>
                    </a:prstGeom>
                    <a:noFill/>
                    <a:ln w="9525">
                      <a:noFill/>
                    </a:ln>
                  </pic:spPr>
                </pic:pic>
              </a:graphicData>
            </a:graphic>
          </wp:inline>
        </w:drawing>
      </w:r>
    </w:p>
    <w:p>
      <w:pPr>
        <w:numPr>
          <w:ilvl w:val="-1"/>
          <w:numId w:val="0"/>
        </w:numPr>
      </w:pPr>
      <w:r>
        <w:drawing>
          <wp:inline distT="0" distB="0" distL="114300" distR="114300">
            <wp:extent cx="5264785" cy="2151380"/>
            <wp:effectExtent l="0" t="0" r="12065" b="1270"/>
            <wp:docPr id="1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
                    <pic:cNvPicPr>
                      <a:picLocks noChangeAspect="1"/>
                    </pic:cNvPicPr>
                  </pic:nvPicPr>
                  <pic:blipFill>
                    <a:blip r:embed="rId15"/>
                    <a:stretch>
                      <a:fillRect/>
                    </a:stretch>
                  </pic:blipFill>
                  <pic:spPr>
                    <a:xfrm>
                      <a:off x="0" y="0"/>
                      <a:ext cx="5264785" cy="215138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上传对应附件</w:t>
      </w:r>
    </w:p>
    <w:p>
      <w:pPr>
        <w:numPr>
          <w:ilvl w:val="-1"/>
          <w:numId w:val="0"/>
        </w:numPr>
      </w:pPr>
      <w:r>
        <w:drawing>
          <wp:inline distT="0" distB="0" distL="114300" distR="114300">
            <wp:extent cx="5265420" cy="1831340"/>
            <wp:effectExtent l="0" t="0" r="11430" b="16510"/>
            <wp:docPr id="1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
                    <pic:cNvPicPr>
                      <a:picLocks noChangeAspect="1"/>
                    </pic:cNvPicPr>
                  </pic:nvPicPr>
                  <pic:blipFill>
                    <a:blip r:embed="rId16"/>
                    <a:stretch>
                      <a:fillRect/>
                    </a:stretch>
                  </pic:blipFill>
                  <pic:spPr>
                    <a:xfrm>
                      <a:off x="0" y="0"/>
                      <a:ext cx="5265420" cy="1831340"/>
                    </a:xfrm>
                    <a:prstGeom prst="rect">
                      <a:avLst/>
                    </a:prstGeom>
                    <a:noFill/>
                    <a:ln w="9525">
                      <a:noFill/>
                    </a:ln>
                  </pic:spPr>
                </pic:pic>
              </a:graphicData>
            </a:graphic>
          </wp:inline>
        </w:drawing>
      </w:r>
    </w:p>
    <w:p>
      <w:pPr>
        <w:numPr>
          <w:ilvl w:val="-1"/>
          <w:numId w:val="0"/>
        </w:numPr>
      </w:pPr>
      <w:r>
        <w:drawing>
          <wp:inline distT="0" distB="0" distL="114300" distR="114300">
            <wp:extent cx="5271770" cy="2030730"/>
            <wp:effectExtent l="0" t="0" r="5080" b="7620"/>
            <wp:docPr id="1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9"/>
                    <pic:cNvPicPr>
                      <a:picLocks noChangeAspect="1"/>
                    </pic:cNvPicPr>
                  </pic:nvPicPr>
                  <pic:blipFill>
                    <a:blip r:embed="rId17"/>
                    <a:stretch>
                      <a:fillRect/>
                    </a:stretch>
                  </pic:blipFill>
                  <pic:spPr>
                    <a:xfrm>
                      <a:off x="0" y="0"/>
                      <a:ext cx="5271770" cy="203073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计划送审</w:t>
      </w:r>
    </w:p>
    <w:p>
      <w:pPr>
        <w:numPr>
          <w:ilvl w:val="-1"/>
          <w:numId w:val="0"/>
        </w:numPr>
      </w:pPr>
      <w:r>
        <w:drawing>
          <wp:inline distT="0" distB="0" distL="114300" distR="114300">
            <wp:extent cx="5270500" cy="2327275"/>
            <wp:effectExtent l="0" t="0" r="6350" b="15875"/>
            <wp:docPr id="1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0"/>
                    <pic:cNvPicPr>
                      <a:picLocks noChangeAspect="1"/>
                    </pic:cNvPicPr>
                  </pic:nvPicPr>
                  <pic:blipFill>
                    <a:blip r:embed="rId18"/>
                    <a:stretch>
                      <a:fillRect/>
                    </a:stretch>
                  </pic:blipFill>
                  <pic:spPr>
                    <a:xfrm>
                      <a:off x="0" y="0"/>
                      <a:ext cx="5270500" cy="232727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需求领导审核</w:t>
      </w:r>
    </w:p>
    <w:p>
      <w:pPr>
        <w:numPr>
          <w:ilvl w:val="-1"/>
          <w:numId w:val="0"/>
        </w:numPr>
      </w:pPr>
      <w:r>
        <w:drawing>
          <wp:inline distT="0" distB="0" distL="114300" distR="114300">
            <wp:extent cx="5271135" cy="2069465"/>
            <wp:effectExtent l="0" t="0" r="5715" b="6985"/>
            <wp:docPr id="1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1"/>
                    <pic:cNvPicPr>
                      <a:picLocks noChangeAspect="1"/>
                    </pic:cNvPicPr>
                  </pic:nvPicPr>
                  <pic:blipFill>
                    <a:blip r:embed="rId19"/>
                    <a:stretch>
                      <a:fillRect/>
                    </a:stretch>
                  </pic:blipFill>
                  <pic:spPr>
                    <a:xfrm>
                      <a:off x="0" y="0"/>
                      <a:ext cx="5271135" cy="206946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管理经办审核，若项目的组织形式为自行采购，要进行单一来源论证公示，管理经办需要选择下一环节为专业人员或专家出具论证意见</w:t>
      </w:r>
    </w:p>
    <w:p>
      <w:pPr>
        <w:numPr>
          <w:ilvl w:val="-1"/>
          <w:numId w:val="0"/>
        </w:numPr>
      </w:pPr>
      <w:r>
        <w:rPr>
          <w:rFonts w:hint="eastAsia"/>
          <w:lang w:val="en-US" w:eastAsia="zh-CN"/>
        </w:rPr>
        <w:t xml:space="preserve">  </w:t>
      </w:r>
      <w:r>
        <w:drawing>
          <wp:inline distT="0" distB="0" distL="114300" distR="114300">
            <wp:extent cx="5271135" cy="2152650"/>
            <wp:effectExtent l="0" t="0" r="5715" b="0"/>
            <wp:docPr id="1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2"/>
                    <pic:cNvPicPr>
                      <a:picLocks noChangeAspect="1"/>
                    </pic:cNvPicPr>
                  </pic:nvPicPr>
                  <pic:blipFill>
                    <a:blip r:embed="rId20"/>
                    <a:stretch>
                      <a:fillRect/>
                    </a:stretch>
                  </pic:blipFill>
                  <pic:spPr>
                    <a:xfrm>
                      <a:off x="0" y="0"/>
                      <a:ext cx="5271135" cy="2152650"/>
                    </a:xfrm>
                    <a:prstGeom prst="rect">
                      <a:avLst/>
                    </a:prstGeom>
                    <a:noFill/>
                    <a:ln w="9525">
                      <a:noFill/>
                    </a:ln>
                  </pic:spPr>
                </pic:pic>
              </a:graphicData>
            </a:graphic>
          </wp:inline>
        </w:drawing>
      </w:r>
    </w:p>
    <w:p>
      <w:pPr>
        <w:numPr>
          <w:ilvl w:val="-1"/>
          <w:numId w:val="0"/>
        </w:numPr>
        <w:rPr>
          <w:rFonts w:hint="eastAsia" w:eastAsia="宋体"/>
          <w:lang w:val="en-US" w:eastAsia="zh-CN"/>
        </w:rPr>
      </w:pPr>
      <w:r>
        <w:rPr>
          <w:rFonts w:hint="eastAsia"/>
          <w:lang w:val="en-US" w:eastAsia="zh-CN"/>
        </w:rPr>
        <w:t xml:space="preserve">  专业人士审核，下一环节选择单一来源公示</w:t>
      </w:r>
    </w:p>
    <w:p>
      <w:pPr>
        <w:numPr>
          <w:ilvl w:val="-1"/>
          <w:numId w:val="0"/>
        </w:numPr>
      </w:pPr>
      <w:r>
        <w:drawing>
          <wp:inline distT="0" distB="0" distL="114300" distR="114300">
            <wp:extent cx="5262880" cy="2308860"/>
            <wp:effectExtent l="0" t="0" r="13970" b="15240"/>
            <wp:docPr id="1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
                    <pic:cNvPicPr>
                      <a:picLocks noChangeAspect="1"/>
                    </pic:cNvPicPr>
                  </pic:nvPicPr>
                  <pic:blipFill>
                    <a:blip r:embed="rId21"/>
                    <a:stretch>
                      <a:fillRect/>
                    </a:stretch>
                  </pic:blipFill>
                  <pic:spPr>
                    <a:xfrm>
                      <a:off x="0" y="0"/>
                      <a:ext cx="5262880" cy="230886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单一来源公示环节：进行代理机构抽取，抽取结束后，菜单转为单一来源公示</w:t>
      </w:r>
    </w:p>
    <w:p>
      <w:pPr>
        <w:numPr>
          <w:ilvl w:val="-1"/>
          <w:numId w:val="0"/>
        </w:numPr>
      </w:pPr>
      <w:r>
        <w:drawing>
          <wp:inline distT="0" distB="0" distL="114300" distR="114300">
            <wp:extent cx="5269865" cy="2409825"/>
            <wp:effectExtent l="0" t="0" r="6985" b="9525"/>
            <wp:docPr id="1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
                    <pic:cNvPicPr>
                      <a:picLocks noChangeAspect="1"/>
                    </pic:cNvPicPr>
                  </pic:nvPicPr>
                  <pic:blipFill>
                    <a:blip r:embed="rId22"/>
                    <a:stretch>
                      <a:fillRect/>
                    </a:stretch>
                  </pic:blipFill>
                  <pic:spPr>
                    <a:xfrm>
                      <a:off x="0" y="0"/>
                      <a:ext cx="5269865" cy="240982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点击抽取代理机构，进入弹出框后点击随机排序</w:t>
      </w:r>
    </w:p>
    <w:p>
      <w:pPr>
        <w:numPr>
          <w:ilvl w:val="-1"/>
          <w:numId w:val="0"/>
        </w:numPr>
      </w:pPr>
      <w:r>
        <w:drawing>
          <wp:inline distT="0" distB="0" distL="114300" distR="114300">
            <wp:extent cx="5268595" cy="4239895"/>
            <wp:effectExtent l="0" t="0" r="8255" b="8255"/>
            <wp:docPr id="1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5"/>
                    <pic:cNvPicPr>
                      <a:picLocks noChangeAspect="1"/>
                    </pic:cNvPicPr>
                  </pic:nvPicPr>
                  <pic:blipFill>
                    <a:blip r:embed="rId23"/>
                    <a:stretch>
                      <a:fillRect/>
                    </a:stretch>
                  </pic:blipFill>
                  <pic:spPr>
                    <a:xfrm>
                      <a:off x="0" y="0"/>
                      <a:ext cx="5268595" cy="423989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排序结束，点击开始抽取</w:t>
      </w:r>
    </w:p>
    <w:p>
      <w:pPr>
        <w:numPr>
          <w:ilvl w:val="-1"/>
          <w:numId w:val="0"/>
        </w:numPr>
      </w:pPr>
      <w:r>
        <w:drawing>
          <wp:inline distT="0" distB="0" distL="114300" distR="114300">
            <wp:extent cx="5266690" cy="3513455"/>
            <wp:effectExtent l="0" t="0" r="10160" b="10795"/>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
                    <pic:cNvPicPr>
                      <a:picLocks noChangeAspect="1"/>
                    </pic:cNvPicPr>
                  </pic:nvPicPr>
                  <pic:blipFill>
                    <a:blip r:embed="rId24"/>
                    <a:stretch>
                      <a:fillRect/>
                    </a:stretch>
                  </pic:blipFill>
                  <pic:spPr>
                    <a:xfrm>
                      <a:off x="0" y="0"/>
                      <a:ext cx="5266690" cy="351345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抽取结束，确认抽取结果</w:t>
      </w:r>
    </w:p>
    <w:p>
      <w:pPr>
        <w:numPr>
          <w:ilvl w:val="-1"/>
          <w:numId w:val="0"/>
        </w:numPr>
      </w:pPr>
      <w:r>
        <w:drawing>
          <wp:inline distT="0" distB="0" distL="114300" distR="114300">
            <wp:extent cx="5273040" cy="3584575"/>
            <wp:effectExtent l="0" t="0" r="3810" b="15875"/>
            <wp:docPr id="1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7"/>
                    <pic:cNvPicPr>
                      <a:picLocks noChangeAspect="1"/>
                    </pic:cNvPicPr>
                  </pic:nvPicPr>
                  <pic:blipFill>
                    <a:blip r:embed="rId25"/>
                    <a:stretch>
                      <a:fillRect/>
                    </a:stretch>
                  </pic:blipFill>
                  <pic:spPr>
                    <a:xfrm>
                      <a:off x="0" y="0"/>
                      <a:ext cx="5273040" cy="358457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确认后，选择已抽取论证专家，若专家还未抽取，需求经办前往计划管理-论证专家抽取</w:t>
      </w:r>
    </w:p>
    <w:p>
      <w:pPr>
        <w:numPr>
          <w:ilvl w:val="-1"/>
          <w:numId w:val="0"/>
        </w:numPr>
        <w:rPr>
          <w:rFonts w:hint="eastAsia"/>
          <w:lang w:val="en-US" w:eastAsia="zh-CN"/>
        </w:rPr>
      </w:pPr>
      <w:r>
        <w:rPr>
          <w:rFonts w:hint="eastAsia"/>
          <w:lang w:val="en-US" w:eastAsia="zh-CN"/>
        </w:rPr>
        <w:t xml:space="preserve">   需求经办先新建批次</w:t>
      </w:r>
    </w:p>
    <w:p>
      <w:pPr>
        <w:numPr>
          <w:ilvl w:val="-1"/>
          <w:numId w:val="0"/>
        </w:numPr>
      </w:pPr>
      <w:r>
        <w:drawing>
          <wp:inline distT="0" distB="0" distL="114300" distR="114300">
            <wp:extent cx="5272405" cy="1565275"/>
            <wp:effectExtent l="0" t="0" r="4445" b="15875"/>
            <wp:docPr id="1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8"/>
                    <pic:cNvPicPr>
                      <a:picLocks noChangeAspect="1"/>
                    </pic:cNvPicPr>
                  </pic:nvPicPr>
                  <pic:blipFill>
                    <a:blip r:embed="rId26"/>
                    <a:stretch>
                      <a:fillRect/>
                    </a:stretch>
                  </pic:blipFill>
                  <pic:spPr>
                    <a:xfrm>
                      <a:off x="0" y="0"/>
                      <a:ext cx="5272405" cy="156527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填写抽取要求</w:t>
      </w:r>
    </w:p>
    <w:p>
      <w:pPr>
        <w:numPr>
          <w:ilvl w:val="-1"/>
          <w:numId w:val="0"/>
        </w:numPr>
      </w:pPr>
      <w:r>
        <w:drawing>
          <wp:inline distT="0" distB="0" distL="114300" distR="114300">
            <wp:extent cx="5270500" cy="2860040"/>
            <wp:effectExtent l="0" t="0" r="6350" b="16510"/>
            <wp:docPr id="1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9"/>
                    <pic:cNvPicPr>
                      <a:picLocks noChangeAspect="1"/>
                    </pic:cNvPicPr>
                  </pic:nvPicPr>
                  <pic:blipFill>
                    <a:blip r:embed="rId27"/>
                    <a:stretch>
                      <a:fillRect/>
                    </a:stretch>
                  </pic:blipFill>
                  <pic:spPr>
                    <a:xfrm>
                      <a:off x="0" y="0"/>
                      <a:ext cx="5270500" cy="286004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新建完成后，选中批次，进行论证专家抽取。</w:t>
      </w:r>
    </w:p>
    <w:p>
      <w:pPr>
        <w:numPr>
          <w:ilvl w:val="-1"/>
          <w:numId w:val="0"/>
        </w:numPr>
      </w:pPr>
      <w:r>
        <w:drawing>
          <wp:inline distT="0" distB="0" distL="114300" distR="114300">
            <wp:extent cx="5271135" cy="2477135"/>
            <wp:effectExtent l="0" t="0" r="5715" b="18415"/>
            <wp:docPr id="1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0"/>
                    <pic:cNvPicPr>
                      <a:picLocks noChangeAspect="1"/>
                    </pic:cNvPicPr>
                  </pic:nvPicPr>
                  <pic:blipFill>
                    <a:blip r:embed="rId28"/>
                    <a:stretch>
                      <a:fillRect/>
                    </a:stretch>
                  </pic:blipFill>
                  <pic:spPr>
                    <a:xfrm>
                      <a:off x="0" y="0"/>
                      <a:ext cx="5271135" cy="2477135"/>
                    </a:xfrm>
                    <a:prstGeom prst="rect">
                      <a:avLst/>
                    </a:prstGeom>
                    <a:noFill/>
                    <a:ln w="9525">
                      <a:noFill/>
                    </a:ln>
                  </pic:spPr>
                </pic:pic>
              </a:graphicData>
            </a:graphic>
          </wp:inline>
        </w:drawing>
      </w:r>
    </w:p>
    <w:p>
      <w:pPr>
        <w:numPr>
          <w:ilvl w:val="-1"/>
          <w:numId w:val="0"/>
        </w:numPr>
      </w:pPr>
      <w:r>
        <w:drawing>
          <wp:inline distT="0" distB="0" distL="114300" distR="114300">
            <wp:extent cx="5262880" cy="1862455"/>
            <wp:effectExtent l="0" t="0" r="13970" b="4445"/>
            <wp:docPr id="1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1"/>
                    <pic:cNvPicPr>
                      <a:picLocks noChangeAspect="1"/>
                    </pic:cNvPicPr>
                  </pic:nvPicPr>
                  <pic:blipFill>
                    <a:blip r:embed="rId29"/>
                    <a:stretch>
                      <a:fillRect/>
                    </a:stretch>
                  </pic:blipFill>
                  <pic:spPr>
                    <a:xfrm>
                      <a:off x="0" y="0"/>
                      <a:ext cx="5262880" cy="186245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抽取结束，关闭抽取窗口。选中批次，到专家详情删除/添加（外邀）菜单进行专家查询</w:t>
      </w:r>
    </w:p>
    <w:p>
      <w:pPr>
        <w:numPr>
          <w:ilvl w:val="-1"/>
          <w:numId w:val="0"/>
        </w:numPr>
      </w:pPr>
      <w:r>
        <w:drawing>
          <wp:inline distT="0" distB="0" distL="114300" distR="114300">
            <wp:extent cx="5273675" cy="1287780"/>
            <wp:effectExtent l="0" t="0" r="3175" b="7620"/>
            <wp:docPr id="1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2"/>
                    <pic:cNvPicPr>
                      <a:picLocks noChangeAspect="1"/>
                    </pic:cNvPicPr>
                  </pic:nvPicPr>
                  <pic:blipFill>
                    <a:blip r:embed="rId30"/>
                    <a:stretch>
                      <a:fillRect/>
                    </a:stretch>
                  </pic:blipFill>
                  <pic:spPr>
                    <a:xfrm>
                      <a:off x="0" y="0"/>
                      <a:ext cx="5273675" cy="1287780"/>
                    </a:xfrm>
                    <a:prstGeom prst="rect">
                      <a:avLst/>
                    </a:prstGeom>
                    <a:noFill/>
                    <a:ln w="9525">
                      <a:noFill/>
                    </a:ln>
                  </pic:spPr>
                </pic:pic>
              </a:graphicData>
            </a:graphic>
          </wp:inline>
        </w:drawing>
      </w:r>
    </w:p>
    <w:p>
      <w:pPr>
        <w:numPr>
          <w:ilvl w:val="-1"/>
          <w:numId w:val="0"/>
        </w:numPr>
      </w:pPr>
      <w:r>
        <w:drawing>
          <wp:inline distT="0" distB="0" distL="114300" distR="114300">
            <wp:extent cx="5262880" cy="1822450"/>
            <wp:effectExtent l="0" t="0" r="13970" b="6350"/>
            <wp:docPr id="1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3"/>
                    <pic:cNvPicPr>
                      <a:picLocks noChangeAspect="1"/>
                    </pic:cNvPicPr>
                  </pic:nvPicPr>
                  <pic:blipFill>
                    <a:blip r:embed="rId31"/>
                    <a:stretch>
                      <a:fillRect/>
                    </a:stretch>
                  </pic:blipFill>
                  <pic:spPr>
                    <a:xfrm>
                      <a:off x="0" y="0"/>
                      <a:ext cx="5262880" cy="182245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若专家无法出席，点击无法出席按钮，输入原因，确认后，返回论证专家界面</w:t>
      </w:r>
    </w:p>
    <w:p>
      <w:pPr>
        <w:numPr>
          <w:ilvl w:val="-1"/>
          <w:numId w:val="0"/>
        </w:numPr>
        <w:rPr>
          <w:rFonts w:hint="eastAsia"/>
          <w:lang w:val="en-US" w:eastAsia="zh-CN"/>
        </w:rPr>
      </w:pPr>
      <w:r>
        <w:drawing>
          <wp:inline distT="0" distB="0" distL="114300" distR="114300">
            <wp:extent cx="5267960" cy="1753235"/>
            <wp:effectExtent l="0" t="0" r="8890" b="18415"/>
            <wp:docPr id="1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7"/>
                    <pic:cNvPicPr>
                      <a:picLocks noChangeAspect="1"/>
                    </pic:cNvPicPr>
                  </pic:nvPicPr>
                  <pic:blipFill>
                    <a:blip r:embed="rId32"/>
                    <a:stretch>
                      <a:fillRect/>
                    </a:stretch>
                  </pic:blipFill>
                  <pic:spPr>
                    <a:xfrm>
                      <a:off x="0" y="0"/>
                      <a:ext cx="5267960" cy="1753235"/>
                    </a:xfrm>
                    <a:prstGeom prst="rect">
                      <a:avLst/>
                    </a:prstGeom>
                    <a:noFill/>
                    <a:ln w="9525">
                      <a:noFill/>
                    </a:ln>
                  </pic:spPr>
                </pic:pic>
              </a:graphicData>
            </a:graphic>
          </wp:inline>
        </w:drawing>
      </w:r>
    </w:p>
    <w:p>
      <w:pPr>
        <w:numPr>
          <w:ilvl w:val="-1"/>
          <w:numId w:val="0"/>
        </w:numPr>
        <w:rPr>
          <w:rFonts w:hint="eastAsia" w:eastAsia="宋体"/>
          <w:lang w:val="en-US" w:eastAsia="zh-CN"/>
        </w:rPr>
      </w:pPr>
      <w:r>
        <w:rPr>
          <w:rFonts w:hint="eastAsia"/>
          <w:lang w:val="en-US" w:eastAsia="zh-CN"/>
        </w:rPr>
        <w:t xml:space="preserve">  补抽前提：在已抽/需求小于1时使用。超过了限定时间，需要重新新建批次进行抽取，抽取结束后可以多批次关联专家。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70170" cy="1524000"/>
            <wp:effectExtent l="0" t="0" r="11430" b="0"/>
            <wp:docPr id="17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6" descr="IMG_256"/>
                    <pic:cNvPicPr>
                      <a:picLocks noChangeAspect="1"/>
                    </pic:cNvPicPr>
                  </pic:nvPicPr>
                  <pic:blipFill>
                    <a:blip r:embed="rId33"/>
                    <a:stretch>
                      <a:fillRect/>
                    </a:stretch>
                  </pic:blipFill>
                  <pic:spPr>
                    <a:xfrm>
                      <a:off x="0" y="0"/>
                      <a:ext cx="5170170" cy="1524000"/>
                    </a:xfrm>
                    <a:prstGeom prst="rect">
                      <a:avLst/>
                    </a:prstGeom>
                    <a:noFill/>
                    <a:ln w="9525">
                      <a:noFill/>
                    </a:ln>
                  </pic:spPr>
                </pic:pic>
              </a:graphicData>
            </a:graphic>
          </wp:inline>
        </w:drawing>
      </w:r>
    </w:p>
    <w:p>
      <w:pPr>
        <w:numPr>
          <w:ilvl w:val="-1"/>
          <w:numId w:val="0"/>
        </w:numPr>
        <w:rPr>
          <w:rFonts w:hint="eastAsia"/>
          <w:lang w:val="en-US" w:eastAsia="zh-CN"/>
        </w:rPr>
      </w:pPr>
    </w:p>
    <w:p>
      <w:pPr>
        <w:numPr>
          <w:ilvl w:val="-1"/>
          <w:numId w:val="0"/>
        </w:numPr>
      </w:pPr>
      <w:r>
        <w:drawing>
          <wp:inline distT="0" distB="0" distL="114300" distR="114300">
            <wp:extent cx="5265420" cy="2190115"/>
            <wp:effectExtent l="0" t="0" r="11430" b="635"/>
            <wp:docPr id="1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4"/>
                    <pic:cNvPicPr>
                      <a:picLocks noChangeAspect="1"/>
                    </pic:cNvPicPr>
                  </pic:nvPicPr>
                  <pic:blipFill>
                    <a:blip r:embed="rId34"/>
                    <a:stretch>
                      <a:fillRect/>
                    </a:stretch>
                  </pic:blipFill>
                  <pic:spPr>
                    <a:xfrm>
                      <a:off x="0" y="0"/>
                      <a:ext cx="5265420" cy="2190115"/>
                    </a:xfrm>
                    <a:prstGeom prst="rect">
                      <a:avLst/>
                    </a:prstGeom>
                    <a:noFill/>
                    <a:ln w="9525">
                      <a:noFill/>
                    </a:ln>
                  </pic:spPr>
                </pic:pic>
              </a:graphicData>
            </a:graphic>
          </wp:inline>
        </w:drawing>
      </w:r>
    </w:p>
    <w:p>
      <w:pPr>
        <w:numPr>
          <w:ilvl w:val="-1"/>
          <w:numId w:val="0"/>
        </w:numPr>
      </w:pPr>
      <w:r>
        <w:drawing>
          <wp:inline distT="0" distB="0" distL="114300" distR="114300">
            <wp:extent cx="5264785" cy="2386330"/>
            <wp:effectExtent l="0" t="0" r="12065" b="13970"/>
            <wp:docPr id="1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5"/>
                    <pic:cNvPicPr>
                      <a:picLocks noChangeAspect="1"/>
                    </pic:cNvPicPr>
                  </pic:nvPicPr>
                  <pic:blipFill>
                    <a:blip r:embed="rId35"/>
                    <a:stretch>
                      <a:fillRect/>
                    </a:stretch>
                  </pic:blipFill>
                  <pic:spPr>
                    <a:xfrm>
                      <a:off x="0" y="0"/>
                      <a:ext cx="5264785" cy="238633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专家抽取结束，请在规定的时间内进行论证专家关联</w:t>
      </w:r>
    </w:p>
    <w:p>
      <w:pPr>
        <w:numPr>
          <w:ilvl w:val="-1"/>
          <w:numId w:val="0"/>
        </w:numPr>
      </w:pPr>
      <w:r>
        <w:drawing>
          <wp:inline distT="0" distB="0" distL="114300" distR="114300">
            <wp:extent cx="5264785" cy="2274570"/>
            <wp:effectExtent l="0" t="0" r="12065" b="11430"/>
            <wp:docPr id="1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8"/>
                    <pic:cNvPicPr>
                      <a:picLocks noChangeAspect="1"/>
                    </pic:cNvPicPr>
                  </pic:nvPicPr>
                  <pic:blipFill>
                    <a:blip r:embed="rId36"/>
                    <a:stretch>
                      <a:fillRect/>
                    </a:stretch>
                  </pic:blipFill>
                  <pic:spPr>
                    <a:xfrm>
                      <a:off x="0" y="0"/>
                      <a:ext cx="5264785" cy="227457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选择论证批次，可以选择多项</w:t>
      </w:r>
    </w:p>
    <w:p>
      <w:pPr>
        <w:numPr>
          <w:ilvl w:val="-1"/>
          <w:numId w:val="0"/>
        </w:numPr>
      </w:pPr>
      <w:r>
        <w:drawing>
          <wp:inline distT="0" distB="0" distL="114300" distR="114300">
            <wp:extent cx="5263515" cy="1537335"/>
            <wp:effectExtent l="0" t="0" r="13335" b="5715"/>
            <wp:docPr id="1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9"/>
                    <pic:cNvPicPr>
                      <a:picLocks noChangeAspect="1"/>
                    </pic:cNvPicPr>
                  </pic:nvPicPr>
                  <pic:blipFill>
                    <a:blip r:embed="rId37"/>
                    <a:stretch>
                      <a:fillRect/>
                    </a:stretch>
                  </pic:blipFill>
                  <pic:spPr>
                    <a:xfrm>
                      <a:off x="0" y="0"/>
                      <a:ext cx="5263515" cy="1537335"/>
                    </a:xfrm>
                    <a:prstGeom prst="rect">
                      <a:avLst/>
                    </a:prstGeom>
                    <a:noFill/>
                    <a:ln w="9525">
                      <a:noFill/>
                    </a:ln>
                  </pic:spPr>
                </pic:pic>
              </a:graphicData>
            </a:graphic>
          </wp:inline>
        </w:drawing>
      </w:r>
    </w:p>
    <w:p>
      <w:pPr>
        <w:numPr>
          <w:ilvl w:val="-1"/>
          <w:numId w:val="0"/>
        </w:numPr>
      </w:pPr>
      <w:r>
        <w:drawing>
          <wp:inline distT="0" distB="0" distL="114300" distR="114300">
            <wp:extent cx="5270500" cy="1784985"/>
            <wp:effectExtent l="0" t="0" r="6350" b="5715"/>
            <wp:docPr id="1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0"/>
                    <pic:cNvPicPr>
                      <a:picLocks noChangeAspect="1"/>
                    </pic:cNvPicPr>
                  </pic:nvPicPr>
                  <pic:blipFill>
                    <a:blip r:embed="rId38"/>
                    <a:stretch>
                      <a:fillRect/>
                    </a:stretch>
                  </pic:blipFill>
                  <pic:spPr>
                    <a:xfrm>
                      <a:off x="0" y="0"/>
                      <a:ext cx="5270500" cy="178498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上传单一来源论证意见</w:t>
      </w:r>
    </w:p>
    <w:p>
      <w:pPr>
        <w:numPr>
          <w:ilvl w:val="-1"/>
          <w:numId w:val="0"/>
        </w:numPr>
      </w:pPr>
      <w:r>
        <w:drawing>
          <wp:inline distT="0" distB="0" distL="114300" distR="114300">
            <wp:extent cx="5271135" cy="2552700"/>
            <wp:effectExtent l="0" t="0" r="5715" b="0"/>
            <wp:docPr id="1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1"/>
                    <pic:cNvPicPr>
                      <a:picLocks noChangeAspect="1"/>
                    </pic:cNvPicPr>
                  </pic:nvPicPr>
                  <pic:blipFill>
                    <a:blip r:embed="rId39"/>
                    <a:stretch>
                      <a:fillRect/>
                    </a:stretch>
                  </pic:blipFill>
                  <pic:spPr>
                    <a:xfrm>
                      <a:off x="0" y="0"/>
                      <a:ext cx="5271135" cy="255270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填写单一来源公示内容：根据项目情况进行编辑，保存单一来源公示</w:t>
      </w:r>
    </w:p>
    <w:p>
      <w:pPr>
        <w:numPr>
          <w:ilvl w:val="-1"/>
          <w:numId w:val="0"/>
        </w:numPr>
      </w:pPr>
      <w:r>
        <w:drawing>
          <wp:inline distT="0" distB="0" distL="114300" distR="114300">
            <wp:extent cx="5273675" cy="2389505"/>
            <wp:effectExtent l="0" t="0" r="3175" b="10795"/>
            <wp:docPr id="1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2"/>
                    <pic:cNvPicPr>
                      <a:picLocks noChangeAspect="1"/>
                    </pic:cNvPicPr>
                  </pic:nvPicPr>
                  <pic:blipFill>
                    <a:blip r:embed="rId40"/>
                    <a:stretch>
                      <a:fillRect/>
                    </a:stretch>
                  </pic:blipFill>
                  <pic:spPr>
                    <a:xfrm>
                      <a:off x="0" y="0"/>
                      <a:ext cx="5273675" cy="238950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发布单一来源公示：发布当天请同步到中国政府采购网公示。</w:t>
      </w:r>
    </w:p>
    <w:p>
      <w:pPr>
        <w:numPr>
          <w:ilvl w:val="-1"/>
          <w:numId w:val="0"/>
        </w:numPr>
      </w:pPr>
      <w:r>
        <w:drawing>
          <wp:inline distT="0" distB="0" distL="114300" distR="114300">
            <wp:extent cx="5270500" cy="2103755"/>
            <wp:effectExtent l="0" t="0" r="6350" b="10795"/>
            <wp:docPr id="18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3"/>
                    <pic:cNvPicPr>
                      <a:picLocks noChangeAspect="1"/>
                    </pic:cNvPicPr>
                  </pic:nvPicPr>
                  <pic:blipFill>
                    <a:blip r:embed="rId41"/>
                    <a:stretch>
                      <a:fillRect/>
                    </a:stretch>
                  </pic:blipFill>
                  <pic:spPr>
                    <a:xfrm>
                      <a:off x="0" y="0"/>
                      <a:ext cx="5270500" cy="210375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单一来源公示期结束后（公示期5个工作日），上传单一来源论证后附件，点击送审到下个环节。选择已抽取论证专家：在展示有效期内可以选择一个或者多个批次进行关联。</w:t>
      </w:r>
    </w:p>
    <w:p>
      <w:pPr>
        <w:numPr>
          <w:ilvl w:val="-1"/>
          <w:numId w:val="0"/>
        </w:numPr>
        <w:rPr>
          <w:rFonts w:hint="eastAsia"/>
          <w:lang w:val="en-US" w:eastAsia="zh-CN"/>
        </w:rPr>
      </w:pPr>
      <w:r>
        <w:drawing>
          <wp:inline distT="0" distB="0" distL="114300" distR="114300">
            <wp:extent cx="5266690" cy="2305685"/>
            <wp:effectExtent l="0" t="0" r="10160" b="18415"/>
            <wp:docPr id="1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4"/>
                    <pic:cNvPicPr>
                      <a:picLocks noChangeAspect="1"/>
                    </pic:cNvPicPr>
                  </pic:nvPicPr>
                  <pic:blipFill>
                    <a:blip r:embed="rId42"/>
                    <a:stretch>
                      <a:fillRect/>
                    </a:stretch>
                  </pic:blipFill>
                  <pic:spPr>
                    <a:xfrm>
                      <a:off x="0" y="0"/>
                      <a:ext cx="5266690" cy="230568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管理处理领导审核</w:t>
      </w:r>
    </w:p>
    <w:p>
      <w:pPr>
        <w:numPr>
          <w:ilvl w:val="-1"/>
          <w:numId w:val="0"/>
        </w:numPr>
      </w:pPr>
      <w:r>
        <w:drawing>
          <wp:inline distT="0" distB="0" distL="114300" distR="114300">
            <wp:extent cx="5271770" cy="2104390"/>
            <wp:effectExtent l="0" t="0" r="5080" b="10160"/>
            <wp:docPr id="18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6"/>
                    <pic:cNvPicPr>
                      <a:picLocks noChangeAspect="1"/>
                    </pic:cNvPicPr>
                  </pic:nvPicPr>
                  <pic:blipFill>
                    <a:blip r:embed="rId43"/>
                    <a:stretch>
                      <a:fillRect/>
                    </a:stretch>
                  </pic:blipFill>
                  <pic:spPr>
                    <a:xfrm>
                      <a:off x="0" y="0"/>
                      <a:ext cx="5271770" cy="210439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管理经办进行计划备案办结，办结后到计划实施表进行操作。</w:t>
      </w:r>
    </w:p>
    <w:p>
      <w:pPr>
        <w:numPr>
          <w:ilvl w:val="-1"/>
          <w:numId w:val="0"/>
        </w:numPr>
      </w:pPr>
      <w:r>
        <w:drawing>
          <wp:inline distT="0" distB="0" distL="114300" distR="114300">
            <wp:extent cx="5262880" cy="2376805"/>
            <wp:effectExtent l="0" t="0" r="13970" b="4445"/>
            <wp:docPr id="18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7"/>
                    <pic:cNvPicPr>
                      <a:picLocks noChangeAspect="1"/>
                    </pic:cNvPicPr>
                  </pic:nvPicPr>
                  <pic:blipFill>
                    <a:blip r:embed="rId44"/>
                    <a:stretch>
                      <a:fillRect/>
                    </a:stretch>
                  </pic:blipFill>
                  <pic:spPr>
                    <a:xfrm>
                      <a:off x="0" y="0"/>
                      <a:ext cx="5262880" cy="2376805"/>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管理经办-计划实施表，进行单一来源多包分包，选择对应供应商</w:t>
      </w:r>
    </w:p>
    <w:p>
      <w:pPr>
        <w:numPr>
          <w:ilvl w:val="-1"/>
          <w:numId w:val="0"/>
        </w:numPr>
        <w:rPr>
          <w:rFonts w:hint="eastAsia"/>
          <w:lang w:val="en-US" w:eastAsia="zh-CN"/>
        </w:rPr>
      </w:pPr>
      <w:r>
        <w:rPr>
          <w:rFonts w:hint="eastAsia"/>
          <w:lang w:val="en-US" w:eastAsia="zh-CN"/>
        </w:rPr>
        <w:t>先进行分包选择</w:t>
      </w:r>
    </w:p>
    <w:p>
      <w:pPr>
        <w:numPr>
          <w:ilvl w:val="-1"/>
          <w:numId w:val="0"/>
        </w:numPr>
      </w:pPr>
      <w:r>
        <w:drawing>
          <wp:inline distT="0" distB="0" distL="114300" distR="114300">
            <wp:extent cx="5265420" cy="2045970"/>
            <wp:effectExtent l="0" t="0" r="11430" b="11430"/>
            <wp:docPr id="19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8"/>
                    <pic:cNvPicPr>
                      <a:picLocks noChangeAspect="1"/>
                    </pic:cNvPicPr>
                  </pic:nvPicPr>
                  <pic:blipFill>
                    <a:blip r:embed="rId45"/>
                    <a:stretch>
                      <a:fillRect/>
                    </a:stretch>
                  </pic:blipFill>
                  <pic:spPr>
                    <a:xfrm>
                      <a:off x="0" y="0"/>
                      <a:ext cx="5265420" cy="2045970"/>
                    </a:xfrm>
                    <a:prstGeom prst="rect">
                      <a:avLst/>
                    </a:prstGeom>
                    <a:noFill/>
                    <a:ln w="9525">
                      <a:noFill/>
                    </a:ln>
                  </pic:spPr>
                </pic:pic>
              </a:graphicData>
            </a:graphic>
          </wp:inline>
        </w:drawing>
      </w:r>
    </w:p>
    <w:p>
      <w:pPr>
        <w:numPr>
          <w:ilvl w:val="-1"/>
          <w:numId w:val="0"/>
        </w:numPr>
      </w:pPr>
      <w:r>
        <w:drawing>
          <wp:inline distT="0" distB="0" distL="114300" distR="114300">
            <wp:extent cx="5269230" cy="1896110"/>
            <wp:effectExtent l="0" t="0" r="7620" b="8890"/>
            <wp:docPr id="19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9"/>
                    <pic:cNvPicPr>
                      <a:picLocks noChangeAspect="1"/>
                    </pic:cNvPicPr>
                  </pic:nvPicPr>
                  <pic:blipFill>
                    <a:blip r:embed="rId46"/>
                    <a:stretch>
                      <a:fillRect/>
                    </a:stretch>
                  </pic:blipFill>
                  <pic:spPr>
                    <a:xfrm>
                      <a:off x="0" y="0"/>
                      <a:ext cx="5269230" cy="1896110"/>
                    </a:xfrm>
                    <a:prstGeom prst="rect">
                      <a:avLst/>
                    </a:prstGeom>
                    <a:noFill/>
                    <a:ln w="9525">
                      <a:noFill/>
                    </a:ln>
                  </pic:spPr>
                </pic:pic>
              </a:graphicData>
            </a:graphic>
          </wp:inline>
        </w:drawing>
      </w:r>
    </w:p>
    <w:p>
      <w:pPr>
        <w:numPr>
          <w:ilvl w:val="-1"/>
          <w:numId w:val="0"/>
        </w:numPr>
        <w:rPr>
          <w:rFonts w:hint="eastAsia"/>
          <w:lang w:val="en-US" w:eastAsia="zh-CN"/>
        </w:rPr>
      </w:pPr>
      <w:r>
        <w:rPr>
          <w:rFonts w:hint="eastAsia"/>
          <w:lang w:val="en-US" w:eastAsia="zh-CN"/>
        </w:rPr>
        <w:t xml:space="preserve">  分包后，在包计划选择对应包供应商</w:t>
      </w:r>
    </w:p>
    <w:p>
      <w:pPr>
        <w:numPr>
          <w:ilvl w:val="-1"/>
          <w:numId w:val="0"/>
        </w:numPr>
      </w:pPr>
      <w:r>
        <w:drawing>
          <wp:inline distT="0" distB="0" distL="114300" distR="114300">
            <wp:extent cx="5272405" cy="2099310"/>
            <wp:effectExtent l="0" t="0" r="4445" b="15240"/>
            <wp:docPr id="19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0"/>
                    <pic:cNvPicPr>
                      <a:picLocks noChangeAspect="1"/>
                    </pic:cNvPicPr>
                  </pic:nvPicPr>
                  <pic:blipFill>
                    <a:blip r:embed="rId47"/>
                    <a:stretch>
                      <a:fillRect/>
                    </a:stretch>
                  </pic:blipFill>
                  <pic:spPr>
                    <a:xfrm>
                      <a:off x="0" y="0"/>
                      <a:ext cx="5272405" cy="2099310"/>
                    </a:xfrm>
                    <a:prstGeom prst="rect">
                      <a:avLst/>
                    </a:prstGeom>
                    <a:noFill/>
                    <a:ln w="9525">
                      <a:noFill/>
                    </a:ln>
                  </pic:spPr>
                </pic:pic>
              </a:graphicData>
            </a:graphic>
          </wp:inline>
        </w:drawing>
      </w:r>
    </w:p>
    <w:p>
      <w:pPr>
        <w:numPr>
          <w:ilvl w:val="-1"/>
          <w:numId w:val="0"/>
        </w:numPr>
        <w:rPr>
          <w:rFonts w:hint="eastAsia" w:eastAsia="宋体"/>
          <w:lang w:val="en-US" w:eastAsia="zh-CN"/>
        </w:rPr>
      </w:pPr>
      <w:r>
        <w:drawing>
          <wp:inline distT="0" distB="0" distL="114300" distR="114300">
            <wp:extent cx="5273040" cy="2171700"/>
            <wp:effectExtent l="0" t="0" r="3810" b="0"/>
            <wp:docPr id="19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1"/>
                    <pic:cNvPicPr>
                      <a:picLocks noChangeAspect="1"/>
                    </pic:cNvPicPr>
                  </pic:nvPicPr>
                  <pic:blipFill>
                    <a:blip r:embed="rId48"/>
                    <a:stretch>
                      <a:fillRect/>
                    </a:stretch>
                  </pic:blipFill>
                  <pic:spPr>
                    <a:xfrm>
                      <a:off x="0" y="0"/>
                      <a:ext cx="5273040" cy="2171700"/>
                    </a:xfrm>
                    <a:prstGeom prst="rect">
                      <a:avLst/>
                    </a:prstGeom>
                    <a:noFill/>
                    <a:ln w="9525">
                      <a:noFill/>
                    </a:ln>
                  </pic:spPr>
                </pic:pic>
              </a:graphicData>
            </a:graphic>
          </wp:inline>
        </w:drawing>
      </w:r>
      <w:r>
        <w:rPr>
          <w:rFonts w:hint="eastAsia"/>
          <w:lang w:val="en-US" w:eastAsia="zh-CN"/>
        </w:rPr>
        <w:t xml:space="preserve">   点击计划包修改，填写完整信息，生成办结委托协议，上传招标文件要求，计划下达。</w:t>
      </w:r>
    </w:p>
    <w:p>
      <w:pPr>
        <w:numPr>
          <w:ilvl w:val="-1"/>
          <w:numId w:val="0"/>
        </w:numPr>
      </w:pPr>
      <w:r>
        <w:drawing>
          <wp:inline distT="0" distB="0" distL="114300" distR="114300">
            <wp:extent cx="5273675" cy="2153285"/>
            <wp:effectExtent l="0" t="0" r="3175" b="18415"/>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pic:cNvPicPr>
                      <a:picLocks noChangeAspect="1"/>
                    </pic:cNvPicPr>
                  </pic:nvPicPr>
                  <pic:blipFill>
                    <a:blip r:embed="rId49"/>
                    <a:stretch>
                      <a:fillRect/>
                    </a:stretch>
                  </pic:blipFill>
                  <pic:spPr>
                    <a:xfrm>
                      <a:off x="0" y="0"/>
                      <a:ext cx="5273675" cy="2153285"/>
                    </a:xfrm>
                    <a:prstGeom prst="rect">
                      <a:avLst/>
                    </a:prstGeom>
                    <a:noFill/>
                    <a:ln w="9525">
                      <a:noFill/>
                    </a:ln>
                  </pic:spPr>
                </pic:pic>
              </a:graphicData>
            </a:graphic>
          </wp:inline>
        </w:drawing>
      </w:r>
    </w:p>
    <w:p>
      <w:pPr>
        <w:numPr>
          <w:ilvl w:val="-1"/>
          <w:numId w:val="0"/>
        </w:numPr>
      </w:pPr>
    </w:p>
    <w:p>
      <w:pPr>
        <w:pStyle w:val="2"/>
        <w:bidi w:val="0"/>
        <w:ind w:left="432" w:leftChars="0" w:hanging="432" w:firstLineChars="0"/>
        <w:rPr>
          <w:rFonts w:hint="eastAsia"/>
          <w:lang w:val="en-US" w:eastAsia="zh-CN"/>
        </w:rPr>
      </w:pPr>
      <w:bookmarkStart w:id="8" w:name="_Toc29676"/>
      <w:r>
        <w:rPr>
          <w:rFonts w:hint="eastAsia"/>
          <w:lang w:val="en-US" w:eastAsia="zh-CN"/>
        </w:rPr>
        <w:t>谈判/磋商采购方式（含书面推荐）</w:t>
      </w:r>
      <w:bookmarkEnd w:id="8"/>
    </w:p>
    <w:p>
      <w:pPr>
        <w:pStyle w:val="3"/>
        <w:bidi w:val="0"/>
        <w:rPr>
          <w:rFonts w:hint="eastAsia"/>
          <w:lang w:val="en-US" w:eastAsia="zh-CN"/>
        </w:rPr>
      </w:pPr>
      <w:bookmarkStart w:id="9" w:name="_Toc11079"/>
      <w:bookmarkStart w:id="10" w:name="_Toc21346"/>
      <w:r>
        <w:rPr>
          <w:rFonts w:hint="eastAsia"/>
          <w:lang w:val="en-US" w:eastAsia="zh-CN"/>
        </w:rPr>
        <w:t>新增计划</w:t>
      </w:r>
      <w:bookmarkEnd w:id="9"/>
      <w:bookmarkEnd w:id="10"/>
    </w:p>
    <w:p>
      <w:pPr>
        <w:numPr>
          <w:ilvl w:val="0"/>
          <w:numId w:val="2"/>
        </w:numPr>
        <w:ind w:firstLine="560" w:firstLineChars="200"/>
        <w:rPr>
          <w:rFonts w:hint="eastAsia"/>
          <w:lang w:eastAsia="zh-CN"/>
        </w:rPr>
      </w:pPr>
      <w:r>
        <w:rPr>
          <w:rFonts w:hint="eastAsia"/>
        </w:rPr>
        <w:t>在</w:t>
      </w:r>
      <w:r>
        <w:rPr>
          <w:rFonts w:hint="eastAsia"/>
          <w:lang w:eastAsia="zh-CN"/>
        </w:rPr>
        <w:t>“</w:t>
      </w:r>
      <w:r>
        <w:rPr>
          <w:rFonts w:hint="eastAsia"/>
        </w:rPr>
        <w:t>计划管理</w:t>
      </w:r>
      <w:r>
        <w:rPr>
          <w:rFonts w:hint="eastAsia"/>
          <w:lang w:eastAsia="zh-CN"/>
        </w:rPr>
        <w:t>”</w:t>
      </w:r>
      <w:r>
        <w:rPr/>
        <w:sym w:font="Wingdings" w:char="F0E0"/>
      </w:r>
      <w:r>
        <w:rPr>
          <w:rFonts w:hint="eastAsia"/>
          <w:lang w:eastAsia="zh-CN"/>
        </w:rPr>
        <w:t>“</w:t>
      </w:r>
      <w:r>
        <w:rPr>
          <w:rFonts w:hint="eastAsia"/>
        </w:rPr>
        <w:t>新增计划</w:t>
      </w:r>
      <w:r>
        <w:rPr>
          <w:rFonts w:hint="eastAsia"/>
          <w:lang w:eastAsia="zh-CN"/>
        </w:rPr>
        <w:t>”</w:t>
      </w:r>
      <w:r>
        <w:rPr>
          <w:rFonts w:hint="eastAsia"/>
        </w:rPr>
        <w:t>页面，点击“新增计划”按钮</w:t>
      </w:r>
      <w:r>
        <w:rPr>
          <w:rFonts w:hint="eastAsia"/>
          <w:lang w:eastAsia="zh-CN"/>
        </w:rPr>
        <w:t>，进入新增计划页面，输入计划名称，后选择对应的预算后点“下一步”</w:t>
      </w:r>
    </w:p>
    <w:p>
      <w:r>
        <w:drawing>
          <wp:inline distT="0" distB="0" distL="114300" distR="114300">
            <wp:extent cx="5265420" cy="2102485"/>
            <wp:effectExtent l="0" t="0" r="11430" b="1206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0"/>
                    <a:stretch>
                      <a:fillRect/>
                    </a:stretch>
                  </pic:blipFill>
                  <pic:spPr>
                    <a:xfrm>
                      <a:off x="0" y="0"/>
                      <a:ext cx="5265420" cy="2102485"/>
                    </a:xfrm>
                    <a:prstGeom prst="rect">
                      <a:avLst/>
                    </a:prstGeom>
                    <a:noFill/>
                    <a:ln>
                      <a:noFill/>
                    </a:ln>
                  </pic:spPr>
                </pic:pic>
              </a:graphicData>
            </a:graphic>
          </wp:inline>
        </w:drawing>
      </w:r>
    </w:p>
    <w:p>
      <w:pPr>
        <w:numPr>
          <w:ilvl w:val="0"/>
          <w:numId w:val="3"/>
        </w:numPr>
        <w:ind w:left="105" w:leftChars="0" w:firstLine="0" w:firstLineChars="0"/>
        <w:rPr>
          <w:rFonts w:hint="eastAsia"/>
          <w:lang w:eastAsia="zh-CN"/>
        </w:rPr>
      </w:pPr>
      <w:r>
        <w:rPr>
          <w:rFonts w:hint="eastAsia"/>
          <w:lang w:val="en-US" w:eastAsia="zh-CN"/>
        </w:rPr>
        <w:t>到</w:t>
      </w:r>
      <w:r>
        <w:rPr>
          <w:rFonts w:hint="eastAsia"/>
        </w:rPr>
        <w:t>采购</w:t>
      </w:r>
      <w:r>
        <w:t>清单</w:t>
      </w:r>
      <w:r>
        <w:rPr>
          <w:rFonts w:hint="eastAsia"/>
        </w:rPr>
        <w:t>详细</w:t>
      </w:r>
      <w:r>
        <w:t>信息页</w:t>
      </w:r>
      <w:r>
        <w:rPr>
          <w:rFonts w:hint="eastAsia"/>
        </w:rPr>
        <w:t>面</w:t>
      </w:r>
      <w:r>
        <w:rPr>
          <w:rFonts w:hint="eastAsia"/>
          <w:lang w:eastAsia="zh-CN"/>
        </w:rPr>
        <w:t>，输入对应的内容后，点击下一步</w:t>
      </w:r>
    </w:p>
    <w:p>
      <w:pPr>
        <w:numPr>
          <w:ilvl w:val="0"/>
          <w:numId w:val="0"/>
        </w:numPr>
      </w:pPr>
      <w:r>
        <w:drawing>
          <wp:inline distT="0" distB="0" distL="114300" distR="114300">
            <wp:extent cx="5269230" cy="3138805"/>
            <wp:effectExtent l="0" t="0" r="7620" b="444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1"/>
                    <a:stretch>
                      <a:fillRect/>
                    </a:stretch>
                  </pic:blipFill>
                  <pic:spPr>
                    <a:xfrm>
                      <a:off x="0" y="0"/>
                      <a:ext cx="5269230" cy="3138805"/>
                    </a:xfrm>
                    <a:prstGeom prst="rect">
                      <a:avLst/>
                    </a:prstGeom>
                    <a:noFill/>
                    <a:ln>
                      <a:noFill/>
                    </a:ln>
                  </pic:spPr>
                </pic:pic>
              </a:graphicData>
            </a:graphic>
          </wp:inline>
        </w:drawing>
      </w:r>
    </w:p>
    <w:p>
      <w:pPr>
        <w:numPr>
          <w:ilvl w:val="0"/>
          <w:numId w:val="3"/>
        </w:numPr>
        <w:ind w:left="105" w:leftChars="0" w:firstLine="0" w:firstLineChars="0"/>
        <w:rPr>
          <w:rFonts w:hint="eastAsia"/>
          <w:lang w:val="en-US" w:eastAsia="zh-CN"/>
        </w:rPr>
      </w:pPr>
      <w:r>
        <w:rPr>
          <w:rFonts w:hint="eastAsia"/>
          <w:lang w:val="en-US" w:eastAsia="zh-CN"/>
        </w:rPr>
        <w:t>进入到采购信息页面，当采购方式选择</w:t>
      </w:r>
      <w:r>
        <w:rPr>
          <w:rFonts w:hint="eastAsia"/>
          <w:b/>
          <w:bCs/>
          <w:lang w:val="en-US" w:eastAsia="zh-CN"/>
        </w:rPr>
        <w:t>竞争性磋商/谈判</w:t>
      </w:r>
      <w:r>
        <w:rPr>
          <w:rFonts w:hint="eastAsia"/>
          <w:lang w:val="en-US" w:eastAsia="zh-CN"/>
        </w:rPr>
        <w:t>时，底下征集供应商方式有2种，一种是</w:t>
      </w:r>
      <w:r>
        <w:rPr>
          <w:rFonts w:hint="eastAsia"/>
          <w:b/>
          <w:bCs/>
          <w:lang w:val="en-US" w:eastAsia="zh-CN"/>
        </w:rPr>
        <w:t>发布公告（发布公告方式和之前流程一样，这边不做详细说明）</w:t>
      </w:r>
      <w:r>
        <w:rPr>
          <w:rFonts w:hint="eastAsia"/>
          <w:lang w:val="en-US" w:eastAsia="zh-CN"/>
        </w:rPr>
        <w:t>，另一种是</w:t>
      </w:r>
      <w:r>
        <w:rPr>
          <w:rFonts w:hint="eastAsia"/>
          <w:b/>
          <w:bCs/>
          <w:lang w:val="en-US" w:eastAsia="zh-CN"/>
        </w:rPr>
        <w:t>书面推荐</w:t>
      </w:r>
    </w:p>
    <w:p>
      <w:r>
        <w:drawing>
          <wp:inline distT="0" distB="0" distL="114300" distR="114300">
            <wp:extent cx="5264785" cy="3108960"/>
            <wp:effectExtent l="0" t="0" r="12065" b="1524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52"/>
                    <a:stretch>
                      <a:fillRect/>
                    </a:stretch>
                  </pic:blipFill>
                  <pic:spPr>
                    <a:xfrm>
                      <a:off x="0" y="0"/>
                      <a:ext cx="5264785" cy="3108960"/>
                    </a:xfrm>
                    <a:prstGeom prst="rect">
                      <a:avLst/>
                    </a:prstGeom>
                    <a:noFill/>
                    <a:ln>
                      <a:noFill/>
                    </a:ln>
                  </pic:spPr>
                </pic:pic>
              </a:graphicData>
            </a:graphic>
          </wp:inline>
        </w:drawing>
      </w:r>
    </w:p>
    <w:p>
      <w:pPr>
        <w:numPr>
          <w:ilvl w:val="0"/>
          <w:numId w:val="0"/>
        </w:numPr>
        <w:ind w:firstLine="840" w:firstLineChars="300"/>
        <w:rPr>
          <w:rFonts w:hint="eastAsia"/>
          <w:lang w:eastAsia="zh-CN"/>
        </w:rPr>
      </w:pPr>
      <w:r>
        <w:rPr>
          <w:rFonts w:hint="eastAsia"/>
          <w:lang w:eastAsia="zh-CN"/>
        </w:rPr>
        <w:t>当选择</w:t>
      </w:r>
      <w:r>
        <w:rPr>
          <w:rFonts w:hint="eastAsia"/>
          <w:b/>
          <w:bCs/>
          <w:lang w:eastAsia="zh-CN"/>
        </w:rPr>
        <w:t>书面推荐</w:t>
      </w:r>
      <w:r>
        <w:rPr>
          <w:rFonts w:hint="eastAsia"/>
          <w:lang w:eastAsia="zh-CN"/>
        </w:rPr>
        <w:t>时，其他内容填写完整（这边以指定代理机构的方式为例）后点击下一步</w:t>
      </w:r>
    </w:p>
    <w:p>
      <w:pPr>
        <w:numPr>
          <w:ilvl w:val="0"/>
          <w:numId w:val="0"/>
        </w:numPr>
        <w:ind w:firstLine="560" w:firstLineChars="200"/>
      </w:pPr>
      <w:r>
        <w:drawing>
          <wp:inline distT="0" distB="0" distL="114300" distR="114300">
            <wp:extent cx="5271770" cy="2893060"/>
            <wp:effectExtent l="0" t="0" r="5080" b="254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53"/>
                    <a:stretch>
                      <a:fillRect/>
                    </a:stretch>
                  </pic:blipFill>
                  <pic:spPr>
                    <a:xfrm>
                      <a:off x="0" y="0"/>
                      <a:ext cx="5271770" cy="2893060"/>
                    </a:xfrm>
                    <a:prstGeom prst="rect">
                      <a:avLst/>
                    </a:prstGeom>
                    <a:noFill/>
                    <a:ln>
                      <a:noFill/>
                    </a:ln>
                  </pic:spPr>
                </pic:pic>
              </a:graphicData>
            </a:graphic>
          </wp:inline>
        </w:drawing>
      </w:r>
    </w:p>
    <w:p>
      <w:pPr>
        <w:numPr>
          <w:ilvl w:val="0"/>
          <w:numId w:val="0"/>
        </w:numPr>
        <w:ind w:firstLine="560" w:firstLineChars="200"/>
        <w:rPr>
          <w:rFonts w:hint="eastAsia"/>
          <w:lang w:val="en-US" w:eastAsia="zh-CN"/>
        </w:rPr>
      </w:pPr>
      <w:r>
        <w:rPr>
          <w:rFonts w:hint="eastAsia"/>
          <w:lang w:val="en-US" w:eastAsia="zh-CN"/>
        </w:rPr>
        <w:t>上传对应的附件</w:t>
      </w:r>
    </w:p>
    <w:p>
      <w:pPr>
        <w:numPr>
          <w:ilvl w:val="0"/>
          <w:numId w:val="0"/>
        </w:numPr>
      </w:pPr>
      <w:r>
        <w:drawing>
          <wp:inline distT="0" distB="0" distL="114300" distR="114300">
            <wp:extent cx="5272405" cy="3314700"/>
            <wp:effectExtent l="0" t="0" r="4445"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54"/>
                    <a:stretch>
                      <a:fillRect/>
                    </a:stretch>
                  </pic:blipFill>
                  <pic:spPr>
                    <a:xfrm>
                      <a:off x="0" y="0"/>
                      <a:ext cx="5272405" cy="3314700"/>
                    </a:xfrm>
                    <a:prstGeom prst="rect">
                      <a:avLst/>
                    </a:prstGeom>
                    <a:noFill/>
                    <a:ln>
                      <a:noFill/>
                    </a:ln>
                  </pic:spPr>
                </pic:pic>
              </a:graphicData>
            </a:graphic>
          </wp:inline>
        </w:drawing>
      </w:r>
    </w:p>
    <w:p>
      <w:pPr>
        <w:numPr>
          <w:ilvl w:val="0"/>
          <w:numId w:val="0"/>
        </w:numPr>
      </w:pPr>
      <w:r>
        <w:drawing>
          <wp:inline distT="0" distB="0" distL="114300" distR="114300">
            <wp:extent cx="5273675" cy="2021840"/>
            <wp:effectExtent l="0" t="0" r="3175" b="1651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55"/>
                    <a:stretch>
                      <a:fillRect/>
                    </a:stretch>
                  </pic:blipFill>
                  <pic:spPr>
                    <a:xfrm>
                      <a:off x="0" y="0"/>
                      <a:ext cx="5273675" cy="2021840"/>
                    </a:xfrm>
                    <a:prstGeom prst="rect">
                      <a:avLst/>
                    </a:prstGeom>
                    <a:noFill/>
                    <a:ln>
                      <a:noFill/>
                    </a:ln>
                  </pic:spPr>
                </pic:pic>
              </a:graphicData>
            </a:graphic>
          </wp:inline>
        </w:drawing>
      </w:r>
    </w:p>
    <w:p>
      <w:pPr>
        <w:ind w:firstLine="560" w:firstLineChars="200"/>
        <w:rPr>
          <w:rFonts w:hint="eastAsia"/>
          <w:lang w:eastAsia="zh-CN"/>
        </w:rPr>
      </w:pPr>
      <w:r>
        <w:rPr>
          <w:rFonts w:hint="eastAsia"/>
          <w:lang w:val="en-US" w:eastAsia="zh-CN"/>
        </w:rPr>
        <w:t>确认无误后进行内部送审这边不在具体说明，</w:t>
      </w:r>
      <w:r>
        <w:rPr>
          <w:rFonts w:hint="eastAsia"/>
          <w:lang w:eastAsia="zh-CN"/>
        </w:rPr>
        <w:t>审核到计划备案办结后，流转到采购计划实施表环节</w:t>
      </w:r>
    </w:p>
    <w:p>
      <w:pPr>
        <w:pStyle w:val="3"/>
        <w:bidi w:val="0"/>
        <w:rPr>
          <w:rFonts w:hint="eastAsia"/>
          <w:lang w:val="en-US" w:eastAsia="zh-CN"/>
        </w:rPr>
      </w:pPr>
      <w:bookmarkStart w:id="11" w:name="_Toc15742"/>
      <w:bookmarkStart w:id="12" w:name="_Toc3359"/>
      <w:r>
        <w:rPr>
          <w:rFonts w:hint="eastAsia"/>
          <w:lang w:val="en-US" w:eastAsia="zh-CN"/>
        </w:rPr>
        <w:t>采购计划实施表</w:t>
      </w:r>
      <w:bookmarkEnd w:id="11"/>
      <w:bookmarkEnd w:id="12"/>
    </w:p>
    <w:p>
      <w:pPr>
        <w:ind w:firstLine="560" w:firstLineChars="200"/>
      </w:pPr>
      <w:r>
        <w:rPr>
          <w:rFonts w:hint="eastAsia"/>
        </w:rPr>
        <w:t>计划办结成功后，在采购计划实施表生成委托协议，下达计划</w:t>
      </w:r>
    </w:p>
    <w:p>
      <w:pPr>
        <w:numPr>
          <w:ilvl w:val="0"/>
          <w:numId w:val="4"/>
        </w:numPr>
        <w:ind w:left="315" w:leftChars="0" w:firstLine="0" w:firstLineChars="0"/>
        <w:rPr>
          <w:rFonts w:hint="eastAsia"/>
        </w:rPr>
      </w:pPr>
      <w:r>
        <w:rPr>
          <w:rFonts w:hint="eastAsia"/>
        </w:rPr>
        <w:t>点击“计划管理”</w:t>
      </w:r>
      <w:r>
        <w:rPr/>
        <w:sym w:font="Wingdings" w:char="F0E0"/>
      </w:r>
      <w:r>
        <w:rPr>
          <w:rFonts w:hint="eastAsia"/>
        </w:rPr>
        <w:t>“采购计划实施表”</w:t>
      </w:r>
    </w:p>
    <w:p>
      <w:pPr>
        <w:numPr>
          <w:ilvl w:val="0"/>
          <w:numId w:val="0"/>
        </w:numPr>
      </w:pPr>
      <w:r>
        <w:drawing>
          <wp:inline distT="0" distB="0" distL="114300" distR="114300">
            <wp:extent cx="5263515" cy="1435735"/>
            <wp:effectExtent l="0" t="0" r="13335" b="1206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56"/>
                    <a:stretch>
                      <a:fillRect/>
                    </a:stretch>
                  </pic:blipFill>
                  <pic:spPr>
                    <a:xfrm>
                      <a:off x="0" y="0"/>
                      <a:ext cx="5263515" cy="1435735"/>
                    </a:xfrm>
                    <a:prstGeom prst="rect">
                      <a:avLst/>
                    </a:prstGeom>
                    <a:noFill/>
                    <a:ln>
                      <a:noFill/>
                    </a:ln>
                  </pic:spPr>
                </pic:pic>
              </a:graphicData>
            </a:graphic>
          </wp:inline>
        </w:drawing>
      </w:r>
    </w:p>
    <w:p>
      <w:pPr>
        <w:numPr>
          <w:ilvl w:val="0"/>
          <w:numId w:val="0"/>
        </w:numPr>
        <w:ind w:firstLine="280" w:firstLineChars="100"/>
        <w:rPr>
          <w:rFonts w:hint="default"/>
          <w:lang w:val="en-US" w:eastAsia="zh-CN"/>
        </w:rPr>
      </w:pPr>
      <w:r>
        <w:rPr>
          <w:rFonts w:hint="eastAsia"/>
          <w:lang w:eastAsia="zh-CN"/>
        </w:rPr>
        <w:t>（因为前面是以指定代理机构为例）这边就没有抽代机构过程。直接生成生成委托协议后送审</w:t>
      </w:r>
      <w:r>
        <w:rPr>
          <w:rFonts w:hint="eastAsia"/>
          <w:lang w:val="en-US" w:eastAsia="zh-CN"/>
        </w:rPr>
        <w:t>--</w:t>
      </w:r>
      <w:r>
        <w:rPr>
          <w:rFonts w:hint="eastAsia"/>
          <w:lang w:eastAsia="zh-CN"/>
        </w:rPr>
        <w:t>盖章</w:t>
      </w:r>
      <w:r>
        <w:rPr>
          <w:rFonts w:hint="eastAsia"/>
          <w:lang w:val="en-US" w:eastAsia="zh-CN"/>
        </w:rPr>
        <w:t>---办结，和之前流程一样，这边不再细说</w:t>
      </w:r>
    </w:p>
    <w:p>
      <w:pPr>
        <w:numPr>
          <w:ilvl w:val="0"/>
          <w:numId w:val="0"/>
        </w:numPr>
      </w:pPr>
      <w:r>
        <w:drawing>
          <wp:inline distT="0" distB="0" distL="114300" distR="114300">
            <wp:extent cx="5264150" cy="1920240"/>
            <wp:effectExtent l="0" t="0" r="12700" b="381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57"/>
                    <a:stretch>
                      <a:fillRect/>
                    </a:stretch>
                  </pic:blipFill>
                  <pic:spPr>
                    <a:xfrm>
                      <a:off x="0" y="0"/>
                      <a:ext cx="5264150" cy="1920240"/>
                    </a:xfrm>
                    <a:prstGeom prst="rect">
                      <a:avLst/>
                    </a:prstGeom>
                    <a:noFill/>
                    <a:ln>
                      <a:noFill/>
                    </a:ln>
                  </pic:spPr>
                </pic:pic>
              </a:graphicData>
            </a:graphic>
          </wp:inline>
        </w:drawing>
      </w:r>
    </w:p>
    <w:p>
      <w:pPr>
        <w:numPr>
          <w:ilvl w:val="0"/>
          <w:numId w:val="0"/>
        </w:numPr>
      </w:pPr>
      <w:r>
        <w:drawing>
          <wp:inline distT="0" distB="0" distL="114300" distR="114300">
            <wp:extent cx="5270500" cy="1997075"/>
            <wp:effectExtent l="0" t="0" r="6350" b="317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58"/>
                    <a:stretch>
                      <a:fillRect/>
                    </a:stretch>
                  </pic:blipFill>
                  <pic:spPr>
                    <a:xfrm>
                      <a:off x="0" y="0"/>
                      <a:ext cx="5270500" cy="1997075"/>
                    </a:xfrm>
                    <a:prstGeom prst="rect">
                      <a:avLst/>
                    </a:prstGeom>
                    <a:noFill/>
                    <a:ln>
                      <a:noFill/>
                    </a:ln>
                  </pic:spPr>
                </pic:pic>
              </a:graphicData>
            </a:graphic>
          </wp:inline>
        </w:drawing>
      </w:r>
    </w:p>
    <w:p>
      <w:pPr>
        <w:numPr>
          <w:ilvl w:val="0"/>
          <w:numId w:val="4"/>
        </w:numPr>
        <w:ind w:left="315" w:leftChars="0" w:firstLine="0" w:firstLineChars="0"/>
        <w:rPr>
          <w:rFonts w:hint="eastAsia"/>
          <w:szCs w:val="21"/>
          <w:lang w:val="en-US" w:eastAsia="zh-CN"/>
        </w:rPr>
      </w:pPr>
      <w:r>
        <w:rPr>
          <w:rFonts w:hint="eastAsia"/>
          <w:lang w:val="en-US" w:eastAsia="zh-CN"/>
        </w:rPr>
        <w:t>委托协议办结后，在计划管理---采购计划实施表选择相应的计划，点击查看进入页面，这个环节可以进行</w:t>
      </w:r>
      <w:r>
        <w:rPr>
          <w:rFonts w:hint="eastAsia"/>
          <w:b/>
          <w:bCs/>
          <w:lang w:val="en-US" w:eastAsia="zh-CN"/>
        </w:rPr>
        <w:t>推荐供应商</w:t>
      </w:r>
      <w:r>
        <w:rPr>
          <w:rFonts w:hint="eastAsia"/>
          <w:lang w:val="en-US" w:eastAsia="zh-CN"/>
        </w:rPr>
        <w:t>的增加</w:t>
      </w:r>
    </w:p>
    <w:p>
      <w:pPr>
        <w:numPr>
          <w:ilvl w:val="0"/>
          <w:numId w:val="0"/>
        </w:numPr>
        <w:rPr>
          <w:rFonts w:hint="default"/>
          <w:lang w:val="en-US" w:eastAsia="zh-CN"/>
        </w:rPr>
      </w:pPr>
      <w:r>
        <w:drawing>
          <wp:inline distT="0" distB="0" distL="114300" distR="114300">
            <wp:extent cx="5264150" cy="2714625"/>
            <wp:effectExtent l="0" t="0" r="12700"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59"/>
                    <a:stretch>
                      <a:fillRect/>
                    </a:stretch>
                  </pic:blipFill>
                  <pic:spPr>
                    <a:xfrm>
                      <a:off x="0" y="0"/>
                      <a:ext cx="5264150" cy="2714625"/>
                    </a:xfrm>
                    <a:prstGeom prst="rect">
                      <a:avLst/>
                    </a:prstGeom>
                    <a:noFill/>
                    <a:ln>
                      <a:noFill/>
                    </a:ln>
                  </pic:spPr>
                </pic:pic>
              </a:graphicData>
            </a:graphic>
          </wp:inline>
        </w:drawing>
      </w:r>
    </w:p>
    <w:p>
      <w:pPr>
        <w:numPr>
          <w:ilvl w:val="0"/>
          <w:numId w:val="2"/>
        </w:numPr>
        <w:ind w:left="0" w:leftChars="0" w:firstLine="560" w:firstLineChars="200"/>
        <w:rPr>
          <w:rFonts w:hint="eastAsia"/>
          <w:lang w:eastAsia="zh-CN"/>
        </w:rPr>
      </w:pPr>
      <w:r>
        <w:rPr>
          <w:rFonts w:hint="eastAsia"/>
          <w:lang w:val="en-US" w:eastAsia="zh-CN"/>
        </w:rPr>
        <w:t>点击“</w:t>
      </w:r>
      <w:r>
        <w:rPr>
          <w:rFonts w:hint="eastAsia"/>
          <w:b/>
          <w:bCs/>
          <w:lang w:val="en-US" w:eastAsia="zh-CN"/>
        </w:rPr>
        <w:t>添加供应商</w:t>
      </w:r>
      <w:r>
        <w:rPr>
          <w:rFonts w:hint="eastAsia"/>
          <w:lang w:val="en-US" w:eastAsia="zh-CN"/>
        </w:rPr>
        <w:t>”，在弹出的页面中选择要推荐的供应商，选择推荐来源（</w:t>
      </w:r>
      <w:r>
        <w:rPr>
          <w:rFonts w:hint="eastAsia"/>
          <w:b/>
          <w:bCs/>
          <w:lang w:val="en-US" w:eastAsia="zh-CN"/>
        </w:rPr>
        <w:t>分为采购人和专家</w:t>
      </w:r>
      <w:r>
        <w:rPr>
          <w:rFonts w:hint="eastAsia"/>
          <w:lang w:val="en-US" w:eastAsia="zh-CN"/>
        </w:rPr>
        <w:t>），输入推荐理由，上传供应商资格文件后，点击“</w:t>
      </w:r>
      <w:r>
        <w:rPr>
          <w:rFonts w:hint="eastAsia"/>
          <w:b/>
          <w:bCs/>
          <w:lang w:val="en-US" w:eastAsia="zh-CN"/>
        </w:rPr>
        <w:t>确认添加</w:t>
      </w:r>
      <w:r>
        <w:rPr>
          <w:rFonts w:hint="eastAsia"/>
          <w:lang w:val="en-US" w:eastAsia="zh-CN"/>
        </w:rPr>
        <w:t>”，添加供应商</w:t>
      </w:r>
    </w:p>
    <w:p>
      <w:pPr>
        <w:numPr>
          <w:ilvl w:val="0"/>
          <w:numId w:val="0"/>
        </w:numPr>
      </w:pPr>
      <w:r>
        <w:drawing>
          <wp:inline distT="0" distB="0" distL="114300" distR="114300">
            <wp:extent cx="5269865" cy="3135630"/>
            <wp:effectExtent l="0" t="0" r="6985" b="762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60"/>
                    <a:stretch>
                      <a:fillRect/>
                    </a:stretch>
                  </pic:blipFill>
                  <pic:spPr>
                    <a:xfrm>
                      <a:off x="0" y="0"/>
                      <a:ext cx="5269865" cy="3135630"/>
                    </a:xfrm>
                    <a:prstGeom prst="rect">
                      <a:avLst/>
                    </a:prstGeom>
                    <a:noFill/>
                    <a:ln>
                      <a:noFill/>
                    </a:ln>
                  </pic:spPr>
                </pic:pic>
              </a:graphicData>
            </a:graphic>
          </wp:inline>
        </w:drawing>
      </w:r>
    </w:p>
    <w:p>
      <w:pPr>
        <w:spacing w:line="360" w:lineRule="auto"/>
        <w:jc w:val="left"/>
        <w:rPr>
          <w:rFonts w:hint="eastAsia" w:eastAsia="宋体"/>
          <w:b/>
          <w:bCs/>
          <w:lang w:val="en-US" w:eastAsia="zh-CN"/>
        </w:rPr>
      </w:pPr>
      <w:r>
        <w:rPr>
          <w:rFonts w:hint="eastAsia"/>
          <w:lang w:val="en-US" w:eastAsia="zh-CN"/>
        </w:rPr>
        <w:t xml:space="preserve">   </w:t>
      </w:r>
      <w:r>
        <w:rPr>
          <w:rFonts w:hint="eastAsia"/>
          <w:b/>
          <w:bCs/>
          <w:lang w:val="en-US" w:eastAsia="zh-CN"/>
        </w:rPr>
        <w:t>注意：</w:t>
      </w:r>
      <w:r>
        <w:rPr>
          <w:rFonts w:hint="eastAsia"/>
          <w:b/>
          <w:bCs/>
          <w:szCs w:val="21"/>
        </w:rPr>
        <w:t>采用书面推荐的供应商必须为系统供应商库内企业</w:t>
      </w:r>
      <w:r>
        <w:rPr>
          <w:rFonts w:hint="eastAsia"/>
          <w:b/>
          <w:bCs/>
          <w:szCs w:val="21"/>
          <w:lang w:eastAsia="zh-CN"/>
        </w:rPr>
        <w:t>，</w:t>
      </w:r>
      <w:r>
        <w:rPr>
          <w:rFonts w:hint="eastAsia"/>
          <w:b/>
          <w:bCs/>
          <w:szCs w:val="21"/>
        </w:rPr>
        <w:t>如果为非库内供应商，则必须先在系统注册审核通过后才能添加到推荐名单。</w:t>
      </w:r>
    </w:p>
    <w:p>
      <w:pPr>
        <w:numPr>
          <w:ilvl w:val="0"/>
          <w:numId w:val="0"/>
        </w:numPr>
      </w:pPr>
      <w:r>
        <w:drawing>
          <wp:inline distT="0" distB="0" distL="114300" distR="114300">
            <wp:extent cx="5267960" cy="2690495"/>
            <wp:effectExtent l="0" t="0" r="8890" b="1460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61"/>
                    <a:stretch>
                      <a:fillRect/>
                    </a:stretch>
                  </pic:blipFill>
                  <pic:spPr>
                    <a:xfrm>
                      <a:off x="0" y="0"/>
                      <a:ext cx="5267960" cy="2690495"/>
                    </a:xfrm>
                    <a:prstGeom prst="rect">
                      <a:avLst/>
                    </a:prstGeom>
                    <a:noFill/>
                    <a:ln>
                      <a:noFill/>
                    </a:ln>
                  </pic:spPr>
                </pic:pic>
              </a:graphicData>
            </a:graphic>
          </wp:inline>
        </w:drawing>
      </w:r>
    </w:p>
    <w:p>
      <w:pPr>
        <w:numPr>
          <w:ilvl w:val="0"/>
          <w:numId w:val="0"/>
        </w:numPr>
        <w:rPr>
          <w:rFonts w:hint="default" w:eastAsia="宋体"/>
          <w:lang w:val="en-US" w:eastAsia="zh-CN"/>
        </w:rPr>
      </w:pPr>
      <w:r>
        <w:rPr>
          <w:rFonts w:hint="eastAsia"/>
          <w:lang w:val="en-US" w:eastAsia="zh-CN"/>
        </w:rPr>
        <w:t xml:space="preserve">  ①当推荐来源为采购人时</w:t>
      </w:r>
    </w:p>
    <w:p>
      <w:pPr>
        <w:numPr>
          <w:ilvl w:val="0"/>
          <w:numId w:val="0"/>
        </w:numPr>
      </w:pPr>
      <w:r>
        <w:drawing>
          <wp:inline distT="0" distB="0" distL="114300" distR="114300">
            <wp:extent cx="5269865" cy="2717800"/>
            <wp:effectExtent l="0" t="0" r="6985" b="635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62"/>
                    <a:stretch>
                      <a:fillRect/>
                    </a:stretch>
                  </pic:blipFill>
                  <pic:spPr>
                    <a:xfrm>
                      <a:off x="0" y="0"/>
                      <a:ext cx="5269865" cy="271780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 xml:space="preserve">  ②当推荐来源为专家时: 输入专家姓名、身份证号、联系方式、推荐理由、上传供应商资格文件，点击确认添加</w:t>
      </w:r>
    </w:p>
    <w:p>
      <w:pPr>
        <w:numPr>
          <w:ilvl w:val="0"/>
          <w:numId w:val="0"/>
        </w:numPr>
      </w:pPr>
      <w:r>
        <w:drawing>
          <wp:inline distT="0" distB="0" distL="114300" distR="114300">
            <wp:extent cx="5273675" cy="4286250"/>
            <wp:effectExtent l="0" t="0" r="3175" b="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63"/>
                    <a:stretch>
                      <a:fillRect/>
                    </a:stretch>
                  </pic:blipFill>
                  <pic:spPr>
                    <a:xfrm>
                      <a:off x="0" y="0"/>
                      <a:ext cx="5273675" cy="4286250"/>
                    </a:xfrm>
                    <a:prstGeom prst="rect">
                      <a:avLst/>
                    </a:prstGeom>
                    <a:noFill/>
                    <a:ln>
                      <a:noFill/>
                    </a:ln>
                  </pic:spPr>
                </pic:pic>
              </a:graphicData>
            </a:graphic>
          </wp:inline>
        </w:drawing>
      </w:r>
    </w:p>
    <w:p>
      <w:pPr>
        <w:numPr>
          <w:ilvl w:val="0"/>
          <w:numId w:val="0"/>
        </w:numPr>
      </w:pPr>
      <w:r>
        <w:drawing>
          <wp:inline distT="0" distB="0" distL="114300" distR="114300">
            <wp:extent cx="5269230" cy="1869440"/>
            <wp:effectExtent l="0" t="0" r="7620" b="1651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64"/>
                    <a:stretch>
                      <a:fillRect/>
                    </a:stretch>
                  </pic:blipFill>
                  <pic:spPr>
                    <a:xfrm>
                      <a:off x="0" y="0"/>
                      <a:ext cx="5269230" cy="1869440"/>
                    </a:xfrm>
                    <a:prstGeom prst="rect">
                      <a:avLst/>
                    </a:prstGeom>
                    <a:noFill/>
                    <a:ln>
                      <a:noFill/>
                    </a:ln>
                  </pic:spPr>
                </pic:pic>
              </a:graphicData>
            </a:graphic>
          </wp:inline>
        </w:drawing>
      </w:r>
    </w:p>
    <w:p>
      <w:pPr>
        <w:numPr>
          <w:ilvl w:val="0"/>
          <w:numId w:val="0"/>
        </w:numPr>
        <w:ind w:firstLine="562" w:firstLineChars="200"/>
        <w:rPr>
          <w:rFonts w:hint="eastAsia" w:eastAsia="宋体"/>
          <w:b/>
          <w:bCs/>
          <w:lang w:val="en-US" w:eastAsia="zh-CN"/>
        </w:rPr>
      </w:pPr>
      <w:r>
        <w:rPr>
          <w:rFonts w:hint="eastAsia"/>
          <w:b/>
          <w:bCs/>
          <w:lang w:val="en-US" w:eastAsia="zh-CN"/>
        </w:rPr>
        <w:t>注意：</w:t>
      </w:r>
      <w:r>
        <w:rPr>
          <w:rFonts w:hint="eastAsia"/>
          <w:b/>
          <w:bCs/>
          <w:szCs w:val="21"/>
        </w:rPr>
        <w:t>专家必须为专家库内专家。作为推荐供应商的专家不得参加该计划/项目评审专家的抽取</w:t>
      </w:r>
    </w:p>
    <w:p>
      <w:pPr>
        <w:numPr>
          <w:ilvl w:val="0"/>
          <w:numId w:val="0"/>
        </w:numPr>
      </w:pPr>
      <w:r>
        <w:drawing>
          <wp:inline distT="0" distB="0" distL="114300" distR="114300">
            <wp:extent cx="5273040" cy="4123055"/>
            <wp:effectExtent l="0" t="0" r="3810" b="1079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65"/>
                    <a:stretch>
                      <a:fillRect/>
                    </a:stretch>
                  </pic:blipFill>
                  <pic:spPr>
                    <a:xfrm>
                      <a:off x="0" y="0"/>
                      <a:ext cx="5273040" cy="4123055"/>
                    </a:xfrm>
                    <a:prstGeom prst="rect">
                      <a:avLst/>
                    </a:prstGeom>
                    <a:noFill/>
                    <a:ln>
                      <a:noFill/>
                    </a:ln>
                  </pic:spPr>
                </pic:pic>
              </a:graphicData>
            </a:graphic>
          </wp:inline>
        </w:drawing>
      </w:r>
    </w:p>
    <w:p>
      <w:pPr>
        <w:numPr>
          <w:ilvl w:val="0"/>
          <w:numId w:val="4"/>
        </w:numPr>
        <w:ind w:left="315" w:leftChars="0" w:firstLine="0" w:firstLineChars="0"/>
        <w:rPr>
          <w:rFonts w:hint="eastAsia"/>
          <w:lang w:val="en-US" w:eastAsia="zh-CN"/>
        </w:rPr>
      </w:pPr>
      <w:r>
        <w:rPr>
          <w:rFonts w:hint="eastAsia"/>
          <w:lang w:val="en-US" w:eastAsia="zh-CN"/>
        </w:rPr>
        <w:t>可以查看推荐来源，当需要修改推荐理由或者推荐来源、附件时，点编辑去修改</w:t>
      </w:r>
    </w:p>
    <w:p>
      <w:pPr>
        <w:numPr>
          <w:ilvl w:val="0"/>
          <w:numId w:val="0"/>
        </w:numPr>
      </w:pPr>
      <w:r>
        <w:drawing>
          <wp:inline distT="0" distB="0" distL="114300" distR="114300">
            <wp:extent cx="5271770" cy="1674495"/>
            <wp:effectExtent l="0" t="0" r="5080" b="190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66"/>
                    <a:stretch>
                      <a:fillRect/>
                    </a:stretch>
                  </pic:blipFill>
                  <pic:spPr>
                    <a:xfrm>
                      <a:off x="0" y="0"/>
                      <a:ext cx="5271770" cy="1674495"/>
                    </a:xfrm>
                    <a:prstGeom prst="rect">
                      <a:avLst/>
                    </a:prstGeom>
                    <a:noFill/>
                    <a:ln>
                      <a:noFill/>
                    </a:ln>
                  </pic:spPr>
                </pic:pic>
              </a:graphicData>
            </a:graphic>
          </wp:inline>
        </w:drawing>
      </w:r>
    </w:p>
    <w:p>
      <w:pPr>
        <w:numPr>
          <w:ilvl w:val="0"/>
          <w:numId w:val="0"/>
        </w:numPr>
      </w:pPr>
      <w:r>
        <w:drawing>
          <wp:inline distT="0" distB="0" distL="114300" distR="114300">
            <wp:extent cx="5266690" cy="4042410"/>
            <wp:effectExtent l="0" t="0" r="10160" b="15240"/>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67"/>
                    <a:stretch>
                      <a:fillRect/>
                    </a:stretch>
                  </pic:blipFill>
                  <pic:spPr>
                    <a:xfrm>
                      <a:off x="0" y="0"/>
                      <a:ext cx="5266690" cy="4042410"/>
                    </a:xfrm>
                    <a:prstGeom prst="rect">
                      <a:avLst/>
                    </a:prstGeom>
                    <a:noFill/>
                    <a:ln>
                      <a:noFill/>
                    </a:ln>
                  </pic:spPr>
                </pic:pic>
              </a:graphicData>
            </a:graphic>
          </wp:inline>
        </w:drawing>
      </w:r>
    </w:p>
    <w:p>
      <w:pPr>
        <w:numPr>
          <w:ilvl w:val="0"/>
          <w:numId w:val="4"/>
        </w:numPr>
        <w:ind w:left="315" w:leftChars="0" w:firstLine="0" w:firstLineChars="0"/>
        <w:rPr>
          <w:rFonts w:hint="eastAsia"/>
          <w:lang w:val="en-US" w:eastAsia="zh-CN"/>
        </w:rPr>
      </w:pPr>
      <w:r>
        <w:rPr>
          <w:rFonts w:hint="eastAsia"/>
          <w:lang w:val="en-US" w:eastAsia="zh-CN"/>
        </w:rPr>
        <w:t>要删除的话，点击后面的删除按钮去删除重新添加</w:t>
      </w:r>
    </w:p>
    <w:p>
      <w:pPr>
        <w:numPr>
          <w:ilvl w:val="0"/>
          <w:numId w:val="0"/>
        </w:numPr>
        <w:rPr>
          <w:rFonts w:hint="default"/>
          <w:lang w:val="en-US" w:eastAsia="zh-CN"/>
        </w:rPr>
      </w:pPr>
      <w:r>
        <w:drawing>
          <wp:inline distT="0" distB="0" distL="114300" distR="114300">
            <wp:extent cx="5270500" cy="2051685"/>
            <wp:effectExtent l="0" t="0" r="6350" b="571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68"/>
                    <a:stretch>
                      <a:fillRect/>
                    </a:stretch>
                  </pic:blipFill>
                  <pic:spPr>
                    <a:xfrm>
                      <a:off x="0" y="0"/>
                      <a:ext cx="5270500" cy="2051685"/>
                    </a:xfrm>
                    <a:prstGeom prst="rect">
                      <a:avLst/>
                    </a:prstGeom>
                    <a:noFill/>
                    <a:ln>
                      <a:noFill/>
                    </a:ln>
                  </pic:spPr>
                </pic:pic>
              </a:graphicData>
            </a:graphic>
          </wp:inline>
        </w:drawing>
      </w:r>
    </w:p>
    <w:p>
      <w:pPr>
        <w:numPr>
          <w:ilvl w:val="0"/>
          <w:numId w:val="0"/>
        </w:numPr>
      </w:pPr>
    </w:p>
    <w:p>
      <w:pPr>
        <w:bidi w:val="0"/>
        <w:rPr>
          <w:rFonts w:hint="eastAsia"/>
          <w:lang w:val="en-US" w:eastAsia="zh-CN"/>
        </w:rPr>
      </w:pPr>
      <w:r>
        <w:rPr>
          <w:rFonts w:hint="eastAsia"/>
          <w:lang w:val="en-US" w:eastAsia="zh-CN"/>
        </w:rPr>
        <w:t xml:space="preserve">  5）上传对应的其他资格条件。输入</w:t>
      </w:r>
      <w:r>
        <w:rPr>
          <w:rFonts w:hint="default"/>
          <w:lang w:val="en-US" w:eastAsia="zh-CN"/>
        </w:rPr>
        <w:t>推荐供应商应当符合的资格条件</w:t>
      </w:r>
      <w:r>
        <w:rPr>
          <w:rFonts w:hint="eastAsia"/>
          <w:lang w:val="en-US" w:eastAsia="zh-CN"/>
        </w:rPr>
        <w:t>，后点下达即可</w:t>
      </w:r>
    </w:p>
    <w:p>
      <w:pPr>
        <w:numPr>
          <w:ilvl w:val="0"/>
          <w:numId w:val="0"/>
        </w:numPr>
      </w:pPr>
      <w:r>
        <w:drawing>
          <wp:inline distT="0" distB="0" distL="114300" distR="114300">
            <wp:extent cx="5273040" cy="2515870"/>
            <wp:effectExtent l="0" t="0" r="3810" b="1778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69"/>
                    <a:stretch>
                      <a:fillRect/>
                    </a:stretch>
                  </pic:blipFill>
                  <pic:spPr>
                    <a:xfrm>
                      <a:off x="0" y="0"/>
                      <a:ext cx="5273040" cy="2515870"/>
                    </a:xfrm>
                    <a:prstGeom prst="rect">
                      <a:avLst/>
                    </a:prstGeom>
                    <a:noFill/>
                    <a:ln>
                      <a:noFill/>
                    </a:ln>
                  </pic:spPr>
                </pic:pic>
              </a:graphicData>
            </a:graphic>
          </wp:inline>
        </w:drawing>
      </w:r>
    </w:p>
    <w:p>
      <w:pPr>
        <w:numPr>
          <w:ilvl w:val="0"/>
          <w:numId w:val="0"/>
        </w:numPr>
      </w:pPr>
      <w:r>
        <w:rPr>
          <w:rFonts w:hint="eastAsia"/>
          <w:lang w:val="en-US" w:eastAsia="zh-CN"/>
        </w:rPr>
        <w:t xml:space="preserve">   </w:t>
      </w:r>
      <w:r>
        <w:rPr>
          <w:rFonts w:hint="eastAsia"/>
          <w:b/>
          <w:bCs/>
          <w:lang w:val="en-US" w:eastAsia="zh-CN"/>
        </w:rPr>
        <w:t>注意：</w:t>
      </w:r>
      <w:r>
        <w:rPr>
          <w:b/>
          <w:bCs/>
          <w:szCs w:val="21"/>
        </w:rPr>
        <w:t>采购人和评审专家</w:t>
      </w:r>
      <w:r>
        <w:rPr>
          <w:rFonts w:hint="eastAsia"/>
          <w:b/>
          <w:bCs/>
          <w:szCs w:val="21"/>
        </w:rPr>
        <w:t>合计</w:t>
      </w:r>
      <w:r>
        <w:rPr>
          <w:b/>
          <w:bCs/>
          <w:szCs w:val="21"/>
        </w:rPr>
        <w:t>推荐的</w:t>
      </w:r>
      <w:r>
        <w:rPr>
          <w:rFonts w:hint="eastAsia"/>
          <w:b/>
          <w:bCs/>
          <w:szCs w:val="21"/>
        </w:rPr>
        <w:t>供应商</w:t>
      </w:r>
      <w:r>
        <w:rPr>
          <w:b/>
          <w:bCs/>
          <w:szCs w:val="21"/>
        </w:rPr>
        <w:t>不少于3家</w:t>
      </w:r>
      <w:r>
        <w:rPr>
          <w:rFonts w:hint="eastAsia"/>
          <w:b/>
          <w:bCs/>
          <w:szCs w:val="21"/>
          <w:lang w:eastAsia="zh-CN"/>
        </w:rPr>
        <w:t>。不然下达时会提示</w:t>
      </w:r>
      <w:r>
        <w:rPr>
          <w:rFonts w:hint="eastAsia"/>
          <w:szCs w:val="21"/>
          <w:lang w:eastAsia="zh-CN"/>
        </w:rPr>
        <w:br w:type="textWrapping"/>
      </w:r>
      <w:r>
        <w:drawing>
          <wp:inline distT="0" distB="0" distL="114300" distR="114300">
            <wp:extent cx="5271770" cy="2578100"/>
            <wp:effectExtent l="0" t="0" r="5080" b="1270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70"/>
                    <a:stretch>
                      <a:fillRect/>
                    </a:stretch>
                  </pic:blipFill>
                  <pic:spPr>
                    <a:xfrm>
                      <a:off x="0" y="0"/>
                      <a:ext cx="5271770" cy="2578100"/>
                    </a:xfrm>
                    <a:prstGeom prst="rect">
                      <a:avLst/>
                    </a:prstGeom>
                    <a:noFill/>
                    <a:ln>
                      <a:noFill/>
                    </a:ln>
                  </pic:spPr>
                </pic:pic>
              </a:graphicData>
            </a:graphic>
          </wp:inline>
        </w:drawing>
      </w:r>
    </w:p>
    <w:p>
      <w:pPr>
        <w:numPr>
          <w:ilvl w:val="0"/>
          <w:numId w:val="0"/>
        </w:numPr>
        <w:rPr>
          <w:rFonts w:hint="eastAsia" w:eastAsia="宋体"/>
          <w:szCs w:val="21"/>
          <w:lang w:eastAsia="zh-CN"/>
        </w:rPr>
      </w:pPr>
      <w:r>
        <w:rPr>
          <w:rFonts w:hint="eastAsia"/>
          <w:lang w:val="en-US" w:eastAsia="zh-CN"/>
        </w:rPr>
        <w:t xml:space="preserve">  </w:t>
      </w:r>
      <w:r>
        <w:rPr>
          <w:rFonts w:hint="eastAsia"/>
          <w:b/>
          <w:bCs/>
          <w:lang w:val="en-US" w:eastAsia="zh-CN"/>
        </w:rPr>
        <w:t>注意：</w:t>
      </w:r>
      <w:r>
        <w:rPr>
          <w:b/>
          <w:bCs/>
          <w:szCs w:val="21"/>
        </w:rPr>
        <w:t>采购人推荐供应商的比例不得高于推荐供应商总数的50%</w:t>
      </w:r>
      <w:r>
        <w:rPr>
          <w:rFonts w:hint="eastAsia"/>
          <w:b/>
          <w:bCs/>
          <w:szCs w:val="21"/>
          <w:lang w:eastAsia="zh-CN"/>
        </w:rPr>
        <w:t>。不然下达时会提示</w:t>
      </w:r>
    </w:p>
    <w:p>
      <w:pPr>
        <w:numPr>
          <w:ilvl w:val="0"/>
          <w:numId w:val="0"/>
        </w:numPr>
        <w:rPr>
          <w:rFonts w:hint="default"/>
          <w:szCs w:val="21"/>
          <w:lang w:val="en-US" w:eastAsia="zh-CN"/>
        </w:rPr>
      </w:pPr>
      <w:r>
        <w:drawing>
          <wp:inline distT="0" distB="0" distL="114300" distR="114300">
            <wp:extent cx="5265420" cy="2702560"/>
            <wp:effectExtent l="0" t="0" r="11430" b="254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71"/>
                    <a:stretch>
                      <a:fillRect/>
                    </a:stretch>
                  </pic:blipFill>
                  <pic:spPr>
                    <a:xfrm>
                      <a:off x="0" y="0"/>
                      <a:ext cx="5265420" cy="2702560"/>
                    </a:xfrm>
                    <a:prstGeom prst="rect">
                      <a:avLst/>
                    </a:prstGeom>
                    <a:noFill/>
                    <a:ln>
                      <a:noFill/>
                    </a:ln>
                  </pic:spPr>
                </pic:pic>
              </a:graphicData>
            </a:graphic>
          </wp:inline>
        </w:drawing>
      </w:r>
    </w:p>
    <w:p>
      <w:pPr>
        <w:numPr>
          <w:ilvl w:val="0"/>
          <w:numId w:val="0"/>
        </w:numPr>
        <w:ind w:firstLine="280" w:firstLineChars="100"/>
        <w:rPr>
          <w:rFonts w:hint="eastAsia"/>
          <w:lang w:val="en-US" w:eastAsia="zh-CN"/>
        </w:rPr>
      </w:pPr>
      <w:r>
        <w:rPr>
          <w:rFonts w:hint="eastAsia"/>
          <w:lang w:val="en-US" w:eastAsia="zh-CN"/>
        </w:rPr>
        <w:t>6）当内容填写完成后，点击“计划下达”，下达给代理</w:t>
      </w:r>
    </w:p>
    <w:p>
      <w:pPr>
        <w:bidi w:val="0"/>
        <w:rPr>
          <w:rFonts w:hint="default"/>
          <w:lang w:val="en-US" w:eastAsia="zh-CN"/>
        </w:rPr>
      </w:pPr>
      <w:r>
        <w:drawing>
          <wp:inline distT="0" distB="0" distL="114300" distR="114300">
            <wp:extent cx="5261610" cy="1755140"/>
            <wp:effectExtent l="0" t="0" r="15240" b="1651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72"/>
                    <a:stretch>
                      <a:fillRect/>
                    </a:stretch>
                  </pic:blipFill>
                  <pic:spPr>
                    <a:xfrm>
                      <a:off x="0" y="0"/>
                      <a:ext cx="5261610" cy="1755140"/>
                    </a:xfrm>
                    <a:prstGeom prst="rect">
                      <a:avLst/>
                    </a:prstGeom>
                    <a:noFill/>
                    <a:ln>
                      <a:noFill/>
                    </a:ln>
                  </pic:spPr>
                </pic:pic>
              </a:graphicData>
            </a:graphic>
          </wp:inline>
        </w:drawing>
      </w:r>
    </w:p>
    <w:p>
      <w:pPr>
        <w:pStyle w:val="2"/>
        <w:bidi w:val="0"/>
        <w:rPr>
          <w:rFonts w:hint="eastAsia"/>
          <w:lang w:val="en-US" w:eastAsia="zh-CN"/>
        </w:rPr>
      </w:pPr>
      <w:bookmarkStart w:id="13" w:name="_Toc11006"/>
      <w:r>
        <w:rPr>
          <w:rFonts w:hint="eastAsia"/>
          <w:lang w:val="en-US" w:eastAsia="zh-CN"/>
        </w:rPr>
        <w:t>涉密采购</w:t>
      </w:r>
      <w:bookmarkEnd w:id="13"/>
    </w:p>
    <w:p>
      <w:pPr>
        <w:pStyle w:val="46"/>
        <w:numPr>
          <w:ilvl w:val="0"/>
          <w:numId w:val="0"/>
        </w:numPr>
        <w:spacing w:line="360" w:lineRule="auto"/>
        <w:ind w:leftChars="0"/>
        <w:rPr>
          <w:rFonts w:asciiTheme="minorEastAsia" w:hAnsiTheme="minorEastAsia"/>
          <w:szCs w:val="21"/>
        </w:rPr>
      </w:pPr>
      <w:r>
        <w:rPr>
          <w:rFonts w:hint="eastAsia" w:asciiTheme="minorEastAsia" w:hAnsiTheme="minorEastAsia"/>
          <w:szCs w:val="21"/>
        </w:rPr>
        <w:t>涉密产品共有</w:t>
      </w:r>
      <w:r>
        <w:rPr>
          <w:rFonts w:hint="eastAsia" w:asciiTheme="minorEastAsia" w:hAnsiTheme="minorEastAsia"/>
          <w:szCs w:val="21"/>
          <w:lang w:val="en-US" w:eastAsia="zh-CN"/>
        </w:rPr>
        <w:t>7</w:t>
      </w:r>
      <w:r>
        <w:rPr>
          <w:rFonts w:hint="eastAsia" w:asciiTheme="minorEastAsia" w:hAnsiTheme="minorEastAsia"/>
          <w:szCs w:val="21"/>
        </w:rPr>
        <w:t>个品目（如下表所示）。</w:t>
      </w:r>
    </w:p>
    <w:tbl>
      <w:tblPr>
        <w:tblStyle w:val="21"/>
        <w:tblW w:w="5760" w:type="dxa"/>
        <w:tblInd w:w="0" w:type="dxa"/>
        <w:tblLayout w:type="fixed"/>
        <w:tblCellMar>
          <w:top w:w="0" w:type="dxa"/>
          <w:left w:w="108" w:type="dxa"/>
          <w:bottom w:w="0" w:type="dxa"/>
          <w:right w:w="108" w:type="dxa"/>
        </w:tblCellMar>
      </w:tblPr>
      <w:tblGrid>
        <w:gridCol w:w="2880"/>
        <w:gridCol w:w="2880"/>
      </w:tblGrid>
      <w:tr>
        <w:tblPrEx>
          <w:tblCellMar>
            <w:top w:w="0" w:type="dxa"/>
            <w:left w:w="108" w:type="dxa"/>
            <w:bottom w:w="0" w:type="dxa"/>
            <w:right w:w="108" w:type="dxa"/>
          </w:tblCellMar>
        </w:tblPrEx>
        <w:trPr>
          <w:trHeight w:val="360" w:hRule="atLeast"/>
        </w:trPr>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b/>
                <w:bCs/>
                <w:color w:val="000000"/>
                <w:kern w:val="0"/>
                <w:szCs w:val="21"/>
              </w:rPr>
            </w:pPr>
            <w:r>
              <w:rPr>
                <w:rFonts w:hint="eastAsia" w:cs="Times New Roman" w:asciiTheme="minorEastAsia" w:hAnsiTheme="minorEastAsia"/>
                <w:b/>
                <w:bCs/>
                <w:color w:val="000000"/>
                <w:kern w:val="0"/>
                <w:szCs w:val="21"/>
              </w:rPr>
              <w:t>品目名称</w:t>
            </w:r>
          </w:p>
        </w:tc>
        <w:tc>
          <w:tcPr>
            <w:tcW w:w="28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b/>
                <w:bCs/>
                <w:color w:val="000000"/>
                <w:kern w:val="0"/>
                <w:szCs w:val="21"/>
              </w:rPr>
            </w:pPr>
            <w:r>
              <w:rPr>
                <w:rFonts w:hint="eastAsia" w:cs="Times New Roman" w:asciiTheme="minorEastAsia" w:hAnsiTheme="minorEastAsia"/>
                <w:b/>
                <w:bCs/>
                <w:color w:val="000000"/>
                <w:kern w:val="0"/>
                <w:szCs w:val="21"/>
              </w:rPr>
              <w:t>品目编码</w:t>
            </w:r>
          </w:p>
        </w:tc>
      </w:tr>
      <w:tr>
        <w:tblPrEx>
          <w:tblCellMar>
            <w:top w:w="0" w:type="dxa"/>
            <w:left w:w="108" w:type="dxa"/>
            <w:bottom w:w="0" w:type="dxa"/>
            <w:right w:w="108" w:type="dxa"/>
          </w:tblCellMar>
        </w:tblPrEx>
        <w:trPr>
          <w:trHeight w:val="400" w:hRule="atLeast"/>
        </w:trPr>
        <w:tc>
          <w:tcPr>
            <w:tcW w:w="28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办公套件</w:t>
            </w:r>
          </w:p>
        </w:tc>
        <w:tc>
          <w:tcPr>
            <w:tcW w:w="2880" w:type="dxa"/>
            <w:tcBorders>
              <w:top w:val="nil"/>
              <w:left w:val="nil"/>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A0201080104</w:t>
            </w:r>
          </w:p>
        </w:tc>
      </w:tr>
      <w:tr>
        <w:tblPrEx>
          <w:tblCellMar>
            <w:top w:w="0" w:type="dxa"/>
            <w:left w:w="108" w:type="dxa"/>
            <w:bottom w:w="0" w:type="dxa"/>
            <w:right w:w="108" w:type="dxa"/>
          </w:tblCellMar>
        </w:tblPrEx>
        <w:trPr>
          <w:trHeight w:val="360" w:hRule="atLeast"/>
        </w:trPr>
        <w:tc>
          <w:tcPr>
            <w:tcW w:w="28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激光打印机</w:t>
            </w:r>
          </w:p>
        </w:tc>
        <w:tc>
          <w:tcPr>
            <w:tcW w:w="2880" w:type="dxa"/>
            <w:tcBorders>
              <w:top w:val="nil"/>
              <w:left w:val="nil"/>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A0201060102</w:t>
            </w:r>
          </w:p>
        </w:tc>
      </w:tr>
      <w:tr>
        <w:tblPrEx>
          <w:tblCellMar>
            <w:top w:w="0" w:type="dxa"/>
            <w:left w:w="108" w:type="dxa"/>
            <w:bottom w:w="0" w:type="dxa"/>
            <w:right w:w="108" w:type="dxa"/>
          </w:tblCellMar>
        </w:tblPrEx>
        <w:trPr>
          <w:trHeight w:val="400" w:hRule="atLeast"/>
        </w:trPr>
        <w:tc>
          <w:tcPr>
            <w:tcW w:w="28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多功能一体机</w:t>
            </w:r>
          </w:p>
        </w:tc>
        <w:tc>
          <w:tcPr>
            <w:tcW w:w="2880" w:type="dxa"/>
            <w:tcBorders>
              <w:top w:val="nil"/>
              <w:left w:val="nil"/>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A020204</w:t>
            </w:r>
          </w:p>
        </w:tc>
      </w:tr>
      <w:tr>
        <w:tblPrEx>
          <w:tblCellMar>
            <w:top w:w="0" w:type="dxa"/>
            <w:left w:w="108" w:type="dxa"/>
            <w:bottom w:w="0" w:type="dxa"/>
            <w:right w:w="108" w:type="dxa"/>
          </w:tblCellMar>
        </w:tblPrEx>
        <w:trPr>
          <w:trHeight w:val="440" w:hRule="atLeast"/>
        </w:trPr>
        <w:tc>
          <w:tcPr>
            <w:tcW w:w="28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扫描仪</w:t>
            </w:r>
          </w:p>
        </w:tc>
        <w:tc>
          <w:tcPr>
            <w:tcW w:w="2880" w:type="dxa"/>
            <w:tcBorders>
              <w:top w:val="nil"/>
              <w:left w:val="nil"/>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A0201060901</w:t>
            </w:r>
          </w:p>
        </w:tc>
      </w:tr>
      <w:tr>
        <w:tblPrEx>
          <w:tblCellMar>
            <w:top w:w="0" w:type="dxa"/>
            <w:left w:w="108" w:type="dxa"/>
            <w:bottom w:w="0" w:type="dxa"/>
            <w:right w:w="108" w:type="dxa"/>
          </w:tblCellMar>
        </w:tblPrEx>
        <w:trPr>
          <w:trHeight w:val="440" w:hRule="atLeast"/>
        </w:trPr>
        <w:tc>
          <w:tcPr>
            <w:tcW w:w="28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针式打印机</w:t>
            </w:r>
          </w:p>
        </w:tc>
        <w:tc>
          <w:tcPr>
            <w:tcW w:w="2880" w:type="dxa"/>
            <w:tcBorders>
              <w:top w:val="nil"/>
              <w:left w:val="nil"/>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A0201060104</w:t>
            </w:r>
          </w:p>
        </w:tc>
      </w:tr>
      <w:tr>
        <w:tblPrEx>
          <w:tblCellMar>
            <w:top w:w="0" w:type="dxa"/>
            <w:left w:w="108" w:type="dxa"/>
            <w:bottom w:w="0" w:type="dxa"/>
            <w:right w:w="108" w:type="dxa"/>
          </w:tblCellMar>
        </w:tblPrEx>
        <w:trPr>
          <w:trHeight w:val="440" w:hRule="atLeast"/>
        </w:trPr>
        <w:tc>
          <w:tcPr>
            <w:tcW w:w="28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信息安全软件</w:t>
            </w:r>
          </w:p>
        </w:tc>
        <w:tc>
          <w:tcPr>
            <w:tcW w:w="2880" w:type="dxa"/>
            <w:tcBorders>
              <w:top w:val="nil"/>
              <w:left w:val="nil"/>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A02010805</w:t>
            </w:r>
          </w:p>
        </w:tc>
      </w:tr>
      <w:tr>
        <w:tblPrEx>
          <w:tblCellMar>
            <w:top w:w="0" w:type="dxa"/>
            <w:left w:w="108" w:type="dxa"/>
            <w:bottom w:w="0" w:type="dxa"/>
            <w:right w:w="108" w:type="dxa"/>
          </w:tblCellMar>
        </w:tblPrEx>
        <w:trPr>
          <w:trHeight w:val="440" w:hRule="atLeast"/>
        </w:trPr>
        <w:tc>
          <w:tcPr>
            <w:tcW w:w="28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通用应用软件</w:t>
            </w:r>
          </w:p>
        </w:tc>
        <w:tc>
          <w:tcPr>
            <w:tcW w:w="2880" w:type="dxa"/>
            <w:tcBorders>
              <w:top w:val="nil"/>
              <w:left w:val="nil"/>
              <w:bottom w:val="single" w:color="auto" w:sz="4" w:space="0"/>
              <w:right w:val="single" w:color="auto" w:sz="4" w:space="0"/>
            </w:tcBorders>
            <w:shd w:val="clear" w:color="auto" w:fill="auto"/>
            <w:noWrap/>
            <w:vAlign w:val="bottom"/>
          </w:tcPr>
          <w:p>
            <w:pPr>
              <w:widowControl/>
              <w:jc w:val="left"/>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A0201080301</w:t>
            </w:r>
          </w:p>
        </w:tc>
      </w:tr>
    </w:tbl>
    <w:p>
      <w:pPr>
        <w:rPr>
          <w:rFonts w:hint="eastAsia"/>
          <w:lang w:val="en-US" w:eastAsia="zh-CN"/>
        </w:rPr>
      </w:pPr>
    </w:p>
    <w:p>
      <w:pPr>
        <w:rPr>
          <w:rFonts w:hint="eastAsia"/>
          <w:lang w:val="en-US" w:eastAsia="zh-CN"/>
        </w:rPr>
      </w:pPr>
      <w:r>
        <w:rPr>
          <w:rFonts w:hint="eastAsia"/>
          <w:lang w:val="en-US" w:eastAsia="zh-CN"/>
        </w:rPr>
        <w:t>在新增计划时如果品目包含以上品目的在采购清单环节需要选择是否专用信息软硬件产品，选择是的话，计划流程流转到计划办结后转线下，需到采购计划实施表上传采购文件、供应商投标文件、评审报告、合同附件、录合同明细。选择否的话，按照正常流程进行。</w:t>
      </w:r>
    </w:p>
    <w:p>
      <w:pPr>
        <w:rPr>
          <w:rFonts w:hint="eastAsia"/>
          <w:lang w:val="en-US" w:eastAsia="zh-CN"/>
        </w:rPr>
      </w:pPr>
      <w:r>
        <w:drawing>
          <wp:inline distT="0" distB="0" distL="114300" distR="114300">
            <wp:extent cx="5268595" cy="3750310"/>
            <wp:effectExtent l="0" t="0" r="825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3"/>
                    <a:stretch>
                      <a:fillRect/>
                    </a:stretch>
                  </pic:blipFill>
                  <pic:spPr>
                    <a:xfrm>
                      <a:off x="0" y="0"/>
                      <a:ext cx="5268595" cy="3750310"/>
                    </a:xfrm>
                    <a:prstGeom prst="rect">
                      <a:avLst/>
                    </a:prstGeom>
                    <a:noFill/>
                    <a:ln>
                      <a:noFill/>
                    </a:ln>
                  </pic:spPr>
                </pic:pic>
              </a:graphicData>
            </a:graphic>
          </wp:inline>
        </w:drawing>
      </w:r>
    </w:p>
    <w:p>
      <w:pPr>
        <w:rPr>
          <w:rFonts w:hint="default"/>
          <w:lang w:val="en-US" w:eastAsia="zh-CN"/>
        </w:rPr>
      </w:pPr>
    </w:p>
    <w:p>
      <w:r>
        <w:drawing>
          <wp:inline distT="0" distB="0" distL="114300" distR="114300">
            <wp:extent cx="5264150" cy="2867025"/>
            <wp:effectExtent l="0" t="0" r="1270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4"/>
                    <a:stretch>
                      <a:fillRect/>
                    </a:stretch>
                  </pic:blipFill>
                  <pic:spPr>
                    <a:xfrm>
                      <a:off x="0" y="0"/>
                      <a:ext cx="5264150" cy="2867025"/>
                    </a:xfrm>
                    <a:prstGeom prst="rect">
                      <a:avLst/>
                    </a:prstGeom>
                    <a:noFill/>
                    <a:ln>
                      <a:noFill/>
                    </a:ln>
                  </pic:spPr>
                </pic:pic>
              </a:graphicData>
            </a:graphic>
          </wp:inline>
        </w:drawing>
      </w:r>
    </w:p>
    <w:p/>
    <w:p>
      <w:r>
        <w:drawing>
          <wp:inline distT="0" distB="0" distL="114300" distR="114300">
            <wp:extent cx="5272405" cy="4055110"/>
            <wp:effectExtent l="0" t="0" r="444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5"/>
                    <a:stretch>
                      <a:fillRect/>
                    </a:stretch>
                  </pic:blipFill>
                  <pic:spPr>
                    <a:xfrm>
                      <a:off x="0" y="0"/>
                      <a:ext cx="5272405" cy="4055110"/>
                    </a:xfrm>
                    <a:prstGeom prst="rect">
                      <a:avLst/>
                    </a:prstGeom>
                    <a:noFill/>
                    <a:ln>
                      <a:noFill/>
                    </a:ln>
                  </pic:spPr>
                </pic:pic>
              </a:graphicData>
            </a:graphic>
          </wp:inline>
        </w:drawing>
      </w:r>
    </w:p>
    <w:p/>
    <w:p>
      <w:pPr>
        <w:rPr>
          <w:rFonts w:hint="eastAsia"/>
          <w:lang w:eastAsia="zh-CN"/>
        </w:rPr>
      </w:pPr>
      <w:r>
        <w:rPr>
          <w:rFonts w:hint="eastAsia"/>
          <w:lang w:eastAsia="zh-CN"/>
        </w:rPr>
        <w:t>上传相应附件</w:t>
      </w:r>
    </w:p>
    <w:p>
      <w:r>
        <w:drawing>
          <wp:inline distT="0" distB="0" distL="114300" distR="114300">
            <wp:extent cx="5269865" cy="3696335"/>
            <wp:effectExtent l="0" t="0" r="698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6"/>
                    <a:stretch>
                      <a:fillRect/>
                    </a:stretch>
                  </pic:blipFill>
                  <pic:spPr>
                    <a:xfrm>
                      <a:off x="0" y="0"/>
                      <a:ext cx="5269865" cy="3696335"/>
                    </a:xfrm>
                    <a:prstGeom prst="rect">
                      <a:avLst/>
                    </a:prstGeom>
                    <a:noFill/>
                    <a:ln>
                      <a:noFill/>
                    </a:ln>
                  </pic:spPr>
                </pic:pic>
              </a:graphicData>
            </a:graphic>
          </wp:inline>
        </w:drawing>
      </w:r>
    </w:p>
    <w:p>
      <w:pPr>
        <w:rPr>
          <w:rFonts w:hint="eastAsia"/>
          <w:lang w:eastAsia="zh-CN"/>
        </w:rPr>
      </w:pPr>
      <w:r>
        <w:rPr>
          <w:rFonts w:hint="eastAsia"/>
          <w:lang w:eastAsia="zh-CN"/>
        </w:rPr>
        <w:t>确认信息无误后，送审进行内部审核</w:t>
      </w:r>
    </w:p>
    <w:p>
      <w:r>
        <w:drawing>
          <wp:inline distT="0" distB="0" distL="114300" distR="114300">
            <wp:extent cx="5269865" cy="3070860"/>
            <wp:effectExtent l="0" t="0" r="698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7"/>
                    <a:stretch>
                      <a:fillRect/>
                    </a:stretch>
                  </pic:blipFill>
                  <pic:spPr>
                    <a:xfrm>
                      <a:off x="0" y="0"/>
                      <a:ext cx="5269865" cy="3070860"/>
                    </a:xfrm>
                    <a:prstGeom prst="rect">
                      <a:avLst/>
                    </a:prstGeom>
                    <a:noFill/>
                    <a:ln>
                      <a:noFill/>
                    </a:ln>
                  </pic:spPr>
                </pic:pic>
              </a:graphicData>
            </a:graphic>
          </wp:inline>
        </w:drawing>
      </w:r>
    </w:p>
    <w:p>
      <w:pPr>
        <w:rPr>
          <w:rFonts w:hint="eastAsia"/>
          <w:lang w:eastAsia="zh-CN"/>
        </w:rPr>
      </w:pPr>
      <w:r>
        <w:rPr>
          <w:rFonts w:hint="eastAsia"/>
          <w:lang w:eastAsia="zh-CN"/>
        </w:rPr>
        <w:t>送审到计划备案办结后，前往计划实施表进行上传采购文件等操作（计划归档操作须在最后操作，一旦计划归档将无法进行其他操作）</w:t>
      </w:r>
    </w:p>
    <w:p>
      <w:r>
        <w:drawing>
          <wp:inline distT="0" distB="0" distL="114300" distR="114300">
            <wp:extent cx="5269230" cy="2600325"/>
            <wp:effectExtent l="0" t="0" r="762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8"/>
                    <a:stretch>
                      <a:fillRect/>
                    </a:stretch>
                  </pic:blipFill>
                  <pic:spPr>
                    <a:xfrm>
                      <a:off x="0" y="0"/>
                      <a:ext cx="5269230" cy="2600325"/>
                    </a:xfrm>
                    <a:prstGeom prst="rect">
                      <a:avLst/>
                    </a:prstGeom>
                    <a:noFill/>
                    <a:ln>
                      <a:noFill/>
                    </a:ln>
                  </pic:spPr>
                </pic:pic>
              </a:graphicData>
            </a:graphic>
          </wp:inline>
        </w:drawing>
      </w:r>
    </w:p>
    <w:p>
      <w:r>
        <w:drawing>
          <wp:inline distT="0" distB="0" distL="114300" distR="114300">
            <wp:extent cx="5268595" cy="261937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9"/>
                    <a:stretch>
                      <a:fillRect/>
                    </a:stretch>
                  </pic:blipFill>
                  <pic:spPr>
                    <a:xfrm>
                      <a:off x="0" y="0"/>
                      <a:ext cx="5268595" cy="2619375"/>
                    </a:xfrm>
                    <a:prstGeom prst="rect">
                      <a:avLst/>
                    </a:prstGeom>
                    <a:noFill/>
                    <a:ln>
                      <a:noFill/>
                    </a:ln>
                  </pic:spPr>
                </pic:pic>
              </a:graphicData>
            </a:graphic>
          </wp:inline>
        </w:drawing>
      </w:r>
    </w:p>
    <w:p/>
    <w:p>
      <w:pPr>
        <w:pStyle w:val="2"/>
        <w:numPr>
          <w:ilvl w:val="0"/>
          <w:numId w:val="0"/>
        </w:numPr>
        <w:bidi w:val="0"/>
        <w:ind w:leftChars="0"/>
        <w:rPr>
          <w:rFonts w:hint="default"/>
          <w:lang w:val="en-US" w:eastAsia="zh-CN"/>
        </w:rPr>
      </w:pPr>
      <w:bookmarkStart w:id="14" w:name="_Toc13774"/>
      <w:r>
        <w:rPr>
          <w:rFonts w:hint="eastAsia"/>
          <w:lang w:val="en-US" w:eastAsia="zh-CN"/>
        </w:rPr>
        <w:t>5.定点采购</w:t>
      </w:r>
      <w:bookmarkEnd w:id="14"/>
    </w:p>
    <w:p>
      <w:pPr>
        <w:pStyle w:val="46"/>
        <w:numPr>
          <w:ilvl w:val="0"/>
          <w:numId w:val="0"/>
        </w:numPr>
        <w:spacing w:line="360" w:lineRule="auto"/>
        <w:ind w:leftChars="0"/>
        <w:rPr>
          <w:rFonts w:asciiTheme="minorEastAsia" w:hAnsiTheme="minorEastAsia"/>
          <w:szCs w:val="21"/>
        </w:rPr>
      </w:pPr>
      <w:r>
        <w:rPr>
          <w:rFonts w:hint="eastAsia"/>
          <w:lang w:val="en-US" w:eastAsia="zh-CN"/>
        </w:rPr>
        <w:t xml:space="preserve"> 定点采购</w:t>
      </w:r>
      <w:r>
        <w:rPr>
          <w:rFonts w:hint="eastAsia" w:asciiTheme="minorEastAsia" w:hAnsiTheme="minorEastAsia"/>
          <w:szCs w:val="21"/>
        </w:rPr>
        <w:t>共有</w:t>
      </w:r>
      <w:r>
        <w:rPr>
          <w:rFonts w:hint="eastAsia" w:asciiTheme="minorEastAsia" w:hAnsiTheme="minorEastAsia"/>
          <w:szCs w:val="21"/>
          <w:lang w:val="en-US" w:eastAsia="zh-CN"/>
        </w:rPr>
        <w:t>4</w:t>
      </w:r>
      <w:r>
        <w:rPr>
          <w:rFonts w:hint="eastAsia" w:asciiTheme="minorEastAsia" w:hAnsiTheme="minorEastAsia"/>
          <w:szCs w:val="21"/>
        </w:rPr>
        <w:t>个品目（如下表所示）。</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2520"/>
        <w:gridCol w:w="1243"/>
        <w:gridCol w:w="2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7" w:hRule="atLeast"/>
        </w:trPr>
        <w:tc>
          <w:tcPr>
            <w:tcW w:w="2520" w:type="dxa"/>
            <w:noWrap w:val="0"/>
            <w:vAlign w:val="center"/>
          </w:tcPr>
          <w:p>
            <w:pPr>
              <w:widowControl/>
              <w:jc w:val="left"/>
              <w:rPr>
                <w:rFonts w:hint="eastAsia" w:ascii="华文仿宋" w:hAnsi="华文仿宋" w:eastAsia="华文仿宋" w:cs="华文仿宋"/>
                <w:b/>
                <w:bCs/>
                <w:kern w:val="0"/>
                <w:sz w:val="24"/>
                <w:szCs w:val="24"/>
                <w:lang w:val="en-US" w:eastAsia="zh-CN" w:bidi="ar-SA"/>
              </w:rPr>
            </w:pPr>
            <w:r>
              <w:rPr>
                <w:rFonts w:hint="eastAsia" w:ascii="华文仿宋" w:hAnsi="华文仿宋" w:eastAsia="华文仿宋" w:cs="华文仿宋"/>
                <w:b/>
                <w:bCs/>
                <w:kern w:val="0"/>
                <w:sz w:val="24"/>
                <w:szCs w:val="24"/>
              </w:rPr>
              <w:t>会议服务</w:t>
            </w:r>
          </w:p>
        </w:tc>
        <w:tc>
          <w:tcPr>
            <w:tcW w:w="1243" w:type="dxa"/>
            <w:noWrap w:val="0"/>
            <w:vAlign w:val="center"/>
          </w:tcPr>
          <w:p>
            <w:pPr>
              <w:widowControl/>
              <w:jc w:val="left"/>
              <w:rPr>
                <w:rFonts w:hint="eastAsia" w:ascii="华文仿宋" w:hAnsi="华文仿宋" w:eastAsia="华文仿宋" w:cs="华文仿宋"/>
                <w:b/>
                <w:bCs/>
                <w:kern w:val="0"/>
                <w:sz w:val="24"/>
                <w:szCs w:val="24"/>
                <w:lang w:val="en-US" w:eastAsia="zh-CN" w:bidi="ar-SA"/>
              </w:rPr>
            </w:pPr>
            <w:r>
              <w:rPr>
                <w:rFonts w:hint="eastAsia" w:ascii="华文仿宋" w:hAnsi="华文仿宋" w:eastAsia="华文仿宋" w:cs="华文仿宋"/>
                <w:b/>
                <w:bCs/>
                <w:kern w:val="0"/>
                <w:sz w:val="24"/>
                <w:szCs w:val="24"/>
              </w:rPr>
              <w:t>C0601</w:t>
            </w:r>
          </w:p>
        </w:tc>
        <w:tc>
          <w:tcPr>
            <w:tcW w:w="2334" w:type="dxa"/>
            <w:noWrap w:val="0"/>
            <w:vAlign w:val="center"/>
          </w:tcPr>
          <w:p>
            <w:pPr>
              <w:keepNext w:val="0"/>
              <w:keepLines w:val="0"/>
              <w:widowControl/>
              <w:suppressLineNumbers w:val="0"/>
              <w:jc w:val="left"/>
              <w:rPr>
                <w:rFonts w:hint="eastAsia" w:ascii="华文仿宋" w:hAnsi="华文仿宋" w:eastAsia="华文仿宋" w:cs="华文仿宋"/>
                <w:b/>
                <w:bCs/>
                <w:kern w:val="0"/>
                <w:sz w:val="24"/>
                <w:szCs w:val="24"/>
              </w:rPr>
            </w:pPr>
            <w:r>
              <w:rPr>
                <w:rFonts w:hint="default" w:ascii="华文仿宋" w:hAnsi="华文仿宋" w:eastAsia="华文仿宋" w:cs="华文仿宋"/>
                <w:b/>
                <w:bCs/>
                <w:color w:val="000000"/>
                <w:kern w:val="0"/>
                <w:sz w:val="24"/>
                <w:szCs w:val="24"/>
                <w:lang w:eastAsia="zh-CN" w:bidi="ar"/>
              </w:rPr>
              <w:t>含</w:t>
            </w:r>
            <w:r>
              <w:rPr>
                <w:rFonts w:hint="eastAsia" w:ascii="华文仿宋" w:hAnsi="华文仿宋" w:eastAsia="华文仿宋" w:cs="华文仿宋"/>
                <w:b/>
                <w:bCs/>
                <w:color w:val="000000"/>
                <w:kern w:val="0"/>
                <w:sz w:val="24"/>
                <w:szCs w:val="24"/>
                <w:lang w:val="en-US" w:eastAsia="zh-CN" w:bidi="ar"/>
              </w:rPr>
              <w:t>C060101</w:t>
            </w:r>
            <w:r>
              <w:rPr>
                <w:rFonts w:hint="eastAsia" w:ascii="华文仿宋" w:hAnsi="华文仿宋" w:eastAsia="华文仿宋" w:cs="华文仿宋"/>
                <w:b/>
                <w:bCs/>
                <w:color w:val="000000"/>
                <w:kern w:val="0"/>
                <w:sz w:val="24"/>
                <w:szCs w:val="24"/>
                <w:lang w:eastAsia="zh-CN" w:bidi="ar"/>
              </w:rPr>
              <w:t>和</w:t>
            </w:r>
            <w:r>
              <w:rPr>
                <w:rFonts w:hint="eastAsia" w:ascii="华文仿宋" w:hAnsi="华文仿宋" w:eastAsia="华文仿宋" w:cs="华文仿宋"/>
                <w:b/>
                <w:bCs/>
                <w:color w:val="000000"/>
                <w:kern w:val="0"/>
                <w:sz w:val="24"/>
                <w:szCs w:val="24"/>
                <w:lang w:val="en-US" w:eastAsia="zh-CN" w:bidi="ar"/>
              </w:rPr>
              <w:t>C06010</w:t>
            </w:r>
            <w:r>
              <w:rPr>
                <w:rFonts w:hint="eastAsia" w:ascii="华文仿宋" w:hAnsi="华文仿宋" w:eastAsia="华文仿宋" w:cs="华文仿宋"/>
                <w:b/>
                <w:bCs/>
                <w:color w:val="000000"/>
                <w:kern w:val="0"/>
                <w:sz w:val="24"/>
                <w:szCs w:val="24"/>
                <w:lang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7" w:hRule="atLeast"/>
        </w:trPr>
        <w:tc>
          <w:tcPr>
            <w:tcW w:w="2520" w:type="dxa"/>
            <w:noWrap w:val="0"/>
            <w:vAlign w:val="top"/>
          </w:tcPr>
          <w:p>
            <w:pPr>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车辆维修和保养服务</w:t>
            </w:r>
          </w:p>
        </w:tc>
        <w:tc>
          <w:tcPr>
            <w:tcW w:w="1243" w:type="dxa"/>
            <w:noWrap w:val="0"/>
            <w:vAlign w:val="top"/>
          </w:tcPr>
          <w:p>
            <w:pPr>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C050301</w:t>
            </w:r>
          </w:p>
        </w:tc>
        <w:tc>
          <w:tcPr>
            <w:tcW w:w="2334" w:type="dxa"/>
            <w:noWrap w:val="0"/>
            <w:vAlign w:val="top"/>
          </w:tcPr>
          <w:p>
            <w:pPr>
              <w:rPr>
                <w:rFonts w:hint="eastAsia" w:ascii="华文仿宋" w:hAnsi="华文仿宋" w:eastAsia="华文仿宋" w:cs="华文仿宋"/>
                <w:b/>
                <w:bCs/>
                <w:sz w:val="24"/>
                <w:szCs w:val="24"/>
              </w:rPr>
            </w:pPr>
            <w:r>
              <w:rPr>
                <w:rFonts w:hint="default" w:ascii="华文仿宋" w:hAnsi="华文仿宋" w:eastAsia="华文仿宋" w:cs="华文仿宋"/>
                <w:b/>
                <w:bCs/>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70" w:hRule="atLeast"/>
        </w:trPr>
        <w:tc>
          <w:tcPr>
            <w:tcW w:w="2520" w:type="dxa"/>
            <w:noWrap w:val="0"/>
            <w:vAlign w:val="center"/>
          </w:tcPr>
          <w:p>
            <w:pPr>
              <w:widowControl/>
              <w:jc w:val="left"/>
              <w:rPr>
                <w:rFonts w:hint="eastAsia" w:ascii="华文仿宋" w:hAnsi="华文仿宋" w:eastAsia="华文仿宋" w:cs="华文仿宋"/>
                <w:b/>
                <w:bCs/>
                <w:kern w:val="0"/>
                <w:sz w:val="24"/>
                <w:szCs w:val="24"/>
              </w:rPr>
            </w:pPr>
            <w:r>
              <w:rPr>
                <w:rFonts w:hint="eastAsia" w:ascii="华文仿宋" w:hAnsi="华文仿宋" w:eastAsia="华文仿宋" w:cs="华文仿宋"/>
                <w:b/>
                <w:bCs/>
                <w:kern w:val="0"/>
                <w:sz w:val="24"/>
                <w:szCs w:val="24"/>
              </w:rPr>
              <w:t>车辆加油服务</w:t>
            </w:r>
          </w:p>
        </w:tc>
        <w:tc>
          <w:tcPr>
            <w:tcW w:w="1243" w:type="dxa"/>
            <w:noWrap w:val="0"/>
            <w:vAlign w:val="center"/>
          </w:tcPr>
          <w:p>
            <w:pPr>
              <w:widowControl/>
              <w:jc w:val="left"/>
              <w:rPr>
                <w:rFonts w:hint="eastAsia" w:ascii="华文仿宋" w:hAnsi="华文仿宋" w:eastAsia="华文仿宋" w:cs="华文仿宋"/>
                <w:b/>
                <w:bCs/>
                <w:kern w:val="0"/>
                <w:sz w:val="24"/>
                <w:szCs w:val="24"/>
              </w:rPr>
            </w:pPr>
            <w:r>
              <w:rPr>
                <w:rFonts w:hint="eastAsia" w:ascii="华文仿宋" w:hAnsi="华文仿宋" w:eastAsia="华文仿宋" w:cs="华文仿宋"/>
                <w:b/>
                <w:bCs/>
                <w:kern w:val="0"/>
                <w:sz w:val="24"/>
                <w:szCs w:val="24"/>
              </w:rPr>
              <w:t>C050302</w:t>
            </w:r>
          </w:p>
        </w:tc>
        <w:tc>
          <w:tcPr>
            <w:tcW w:w="2334" w:type="dxa"/>
            <w:noWrap w:val="0"/>
            <w:vAlign w:val="center"/>
          </w:tcPr>
          <w:p>
            <w:pPr>
              <w:widowControl/>
              <w:jc w:val="left"/>
              <w:rPr>
                <w:rFonts w:hint="eastAsia" w:ascii="华文仿宋" w:hAnsi="华文仿宋" w:eastAsia="华文仿宋" w:cs="华文仿宋"/>
                <w:b/>
                <w:bCs/>
                <w:kern w:val="0"/>
                <w:sz w:val="24"/>
                <w:szCs w:val="24"/>
              </w:rPr>
            </w:pPr>
            <w:r>
              <w:rPr>
                <w:rFonts w:hint="default" w:ascii="华文仿宋" w:hAnsi="华文仿宋" w:eastAsia="华文仿宋" w:cs="华文仿宋"/>
                <w:b/>
                <w:bCs/>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70" w:hRule="atLeast"/>
        </w:trPr>
        <w:tc>
          <w:tcPr>
            <w:tcW w:w="2520" w:type="dxa"/>
            <w:noWrap w:val="0"/>
            <w:vAlign w:val="center"/>
          </w:tcPr>
          <w:p>
            <w:pPr>
              <w:widowControl/>
              <w:jc w:val="left"/>
              <w:rPr>
                <w:rFonts w:hint="eastAsia" w:ascii="华文仿宋" w:hAnsi="华文仿宋" w:eastAsia="华文仿宋" w:cs="华文仿宋"/>
                <w:b/>
                <w:bCs/>
                <w:kern w:val="0"/>
                <w:sz w:val="24"/>
                <w:szCs w:val="24"/>
                <w:lang w:val="en-US" w:eastAsia="zh-CN" w:bidi="ar-SA"/>
              </w:rPr>
            </w:pPr>
            <w:r>
              <w:rPr>
                <w:rFonts w:hint="eastAsia" w:ascii="华文仿宋" w:hAnsi="华文仿宋" w:eastAsia="华文仿宋" w:cs="华文仿宋"/>
                <w:b/>
                <w:bCs/>
                <w:kern w:val="0"/>
                <w:sz w:val="24"/>
                <w:szCs w:val="24"/>
              </w:rPr>
              <w:t>机动车保险服务</w:t>
            </w:r>
          </w:p>
        </w:tc>
        <w:tc>
          <w:tcPr>
            <w:tcW w:w="1243" w:type="dxa"/>
            <w:noWrap w:val="0"/>
            <w:vAlign w:val="center"/>
          </w:tcPr>
          <w:p>
            <w:pPr>
              <w:widowControl/>
              <w:jc w:val="left"/>
              <w:rPr>
                <w:rFonts w:hint="eastAsia" w:ascii="华文仿宋" w:hAnsi="华文仿宋" w:eastAsia="华文仿宋" w:cs="华文仿宋"/>
                <w:b/>
                <w:bCs/>
                <w:kern w:val="0"/>
                <w:sz w:val="24"/>
                <w:szCs w:val="24"/>
                <w:lang w:val="en-US" w:eastAsia="zh-CN" w:bidi="ar-SA"/>
              </w:rPr>
            </w:pPr>
            <w:r>
              <w:rPr>
                <w:rFonts w:hint="eastAsia" w:ascii="华文仿宋" w:hAnsi="华文仿宋" w:eastAsia="华文仿宋" w:cs="华文仿宋"/>
                <w:b/>
                <w:bCs/>
                <w:kern w:val="0"/>
                <w:sz w:val="24"/>
                <w:szCs w:val="24"/>
              </w:rPr>
              <w:t>C15040201</w:t>
            </w:r>
          </w:p>
        </w:tc>
        <w:tc>
          <w:tcPr>
            <w:tcW w:w="2334" w:type="dxa"/>
            <w:noWrap w:val="0"/>
            <w:vAlign w:val="center"/>
          </w:tcPr>
          <w:p>
            <w:pPr>
              <w:widowControl/>
              <w:jc w:val="left"/>
              <w:rPr>
                <w:rFonts w:hint="eastAsia" w:ascii="华文仿宋" w:hAnsi="华文仿宋" w:eastAsia="华文仿宋" w:cs="华文仿宋"/>
                <w:b/>
                <w:bCs/>
                <w:kern w:val="0"/>
                <w:sz w:val="24"/>
                <w:szCs w:val="24"/>
              </w:rPr>
            </w:pPr>
            <w:r>
              <w:rPr>
                <w:rFonts w:hint="default" w:ascii="华文仿宋" w:hAnsi="华文仿宋" w:eastAsia="华文仿宋" w:cs="华文仿宋"/>
                <w:b/>
                <w:bCs/>
                <w:kern w:val="0"/>
                <w:sz w:val="24"/>
                <w:szCs w:val="24"/>
              </w:rPr>
              <w:t>/</w:t>
            </w:r>
          </w:p>
        </w:tc>
      </w:tr>
    </w:tbl>
    <w:p>
      <w:pPr>
        <w:rPr>
          <w:rFonts w:hint="default" w:eastAsia="宋体"/>
          <w:lang w:val="en-US" w:eastAsia="zh-CN"/>
        </w:rPr>
      </w:pPr>
      <w:r>
        <w:rPr>
          <w:rFonts w:hint="eastAsia"/>
          <w:lang w:val="en-US" w:eastAsia="zh-CN"/>
        </w:rPr>
        <w:t xml:space="preserve">  点击“计划管理”---“新增计划”，输入计划名称选择对应的预算后，点击“下一步”，</w:t>
      </w:r>
    </w:p>
    <w:p>
      <w:r>
        <w:drawing>
          <wp:inline distT="0" distB="0" distL="114300" distR="114300">
            <wp:extent cx="5260975" cy="2517140"/>
            <wp:effectExtent l="0" t="0" r="15875" b="1651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80"/>
                    <a:stretch>
                      <a:fillRect/>
                    </a:stretch>
                  </pic:blipFill>
                  <pic:spPr>
                    <a:xfrm>
                      <a:off x="0" y="0"/>
                      <a:ext cx="5260975" cy="2517140"/>
                    </a:xfrm>
                    <a:prstGeom prst="rect">
                      <a:avLst/>
                    </a:prstGeom>
                    <a:noFill/>
                    <a:ln>
                      <a:noFill/>
                    </a:ln>
                  </pic:spPr>
                </pic:pic>
              </a:graphicData>
            </a:graphic>
          </wp:inline>
        </w:drawing>
      </w:r>
    </w:p>
    <w:p>
      <w:pPr>
        <w:rPr>
          <w:rFonts w:hint="eastAsia" w:eastAsia="宋体"/>
          <w:lang w:val="en-US" w:eastAsia="zh-CN"/>
        </w:rPr>
      </w:pPr>
      <w:r>
        <w:rPr>
          <w:rFonts w:hint="eastAsia"/>
          <w:lang w:val="en-US" w:eastAsia="zh-CN"/>
        </w:rPr>
        <w:t xml:space="preserve">  选择对应的定点采购品目。输入对应的信息后点点击下一步</w:t>
      </w:r>
    </w:p>
    <w:p>
      <w:pPr>
        <w:rPr>
          <w:rFonts w:hint="eastAsia" w:eastAsia="宋体"/>
          <w:lang w:val="en-US" w:eastAsia="zh-CN"/>
        </w:rPr>
      </w:pPr>
      <w:r>
        <w:drawing>
          <wp:inline distT="0" distB="0" distL="114300" distR="114300">
            <wp:extent cx="5266690" cy="3142615"/>
            <wp:effectExtent l="0" t="0" r="10160" b="63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81"/>
                    <a:stretch>
                      <a:fillRect/>
                    </a:stretch>
                  </pic:blipFill>
                  <pic:spPr>
                    <a:xfrm>
                      <a:off x="0" y="0"/>
                      <a:ext cx="5266690" cy="3142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outlineLvl w:val="9"/>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注意：</w:t>
      </w:r>
      <w:r>
        <w:rPr>
          <w:rFonts w:hint="eastAsia" w:ascii="宋体" w:hAnsi="宋体" w:eastAsia="宋体" w:cs="宋体"/>
          <w:b/>
          <w:bCs/>
          <w:sz w:val="24"/>
          <w:szCs w:val="24"/>
          <w:lang w:val="en-US" w:eastAsia="zh-CN"/>
        </w:rPr>
        <w:t>选择定点采购的计划，</w:t>
      </w:r>
      <w:r>
        <w:rPr>
          <w:rFonts w:hint="eastAsia" w:ascii="宋体" w:hAnsi="宋体" w:cs="宋体"/>
          <w:b/>
          <w:bCs/>
          <w:sz w:val="24"/>
          <w:szCs w:val="24"/>
          <w:lang w:val="en-US" w:eastAsia="zh-CN"/>
        </w:rPr>
        <w:t>采购方式要选择“定点采购”，</w:t>
      </w:r>
      <w:r>
        <w:rPr>
          <w:rFonts w:hint="eastAsia" w:ascii="宋体" w:hAnsi="宋体" w:eastAsia="宋体" w:cs="宋体"/>
          <w:b/>
          <w:bCs/>
          <w:sz w:val="24"/>
          <w:szCs w:val="24"/>
          <w:lang w:val="en-US" w:eastAsia="zh-CN"/>
        </w:rPr>
        <w:t>按照“直接购买”的方式处理，计划金额不受起</w:t>
      </w:r>
      <w:r>
        <w:rPr>
          <w:rFonts w:hint="eastAsia" w:ascii="宋体" w:hAnsi="宋体" w:cs="宋体"/>
          <w:b/>
          <w:bCs/>
          <w:sz w:val="24"/>
          <w:szCs w:val="24"/>
          <w:lang w:val="en-US" w:eastAsia="zh-CN"/>
        </w:rPr>
        <w:t>点</w:t>
      </w:r>
      <w:r>
        <w:rPr>
          <w:rFonts w:hint="eastAsia" w:ascii="宋体" w:hAnsi="宋体" w:eastAsia="宋体" w:cs="宋体"/>
          <w:b/>
          <w:bCs/>
          <w:sz w:val="24"/>
          <w:szCs w:val="24"/>
          <w:lang w:val="en-US" w:eastAsia="zh-CN"/>
        </w:rPr>
        <w:t>金额和限额标准</w:t>
      </w:r>
      <w:r>
        <w:rPr>
          <w:rFonts w:hint="eastAsia" w:ascii="宋体" w:hAnsi="宋体" w:cs="宋体"/>
          <w:b/>
          <w:bCs/>
          <w:sz w:val="24"/>
          <w:szCs w:val="24"/>
          <w:lang w:val="en-US" w:eastAsia="zh-CN"/>
        </w:rPr>
        <w:t>限制</w:t>
      </w:r>
      <w:r>
        <w:rPr>
          <w:rFonts w:hint="eastAsia" w:ascii="宋体" w:hAnsi="宋体" w:eastAsia="宋体" w:cs="宋体"/>
          <w:b/>
          <w:bCs/>
          <w:sz w:val="24"/>
          <w:szCs w:val="24"/>
          <w:lang w:val="en-US" w:eastAsia="zh-CN"/>
        </w:rPr>
        <w:t>，同品目年度累计金额限制。代理机构限定为单位自行组织</w:t>
      </w:r>
    </w:p>
    <w:p>
      <w:r>
        <w:drawing>
          <wp:inline distT="0" distB="0" distL="114300" distR="114300">
            <wp:extent cx="5267960" cy="3009265"/>
            <wp:effectExtent l="0" t="0" r="8890" b="63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82"/>
                    <a:stretch>
                      <a:fillRect/>
                    </a:stretch>
                  </pic:blipFill>
                  <pic:spPr>
                    <a:xfrm>
                      <a:off x="0" y="0"/>
                      <a:ext cx="5267960" cy="3009265"/>
                    </a:xfrm>
                    <a:prstGeom prst="rect">
                      <a:avLst/>
                    </a:prstGeom>
                    <a:noFill/>
                    <a:ln>
                      <a:noFill/>
                    </a:ln>
                  </pic:spPr>
                </pic:pic>
              </a:graphicData>
            </a:graphic>
          </wp:inline>
        </w:drawing>
      </w:r>
    </w:p>
    <w:p>
      <w:pPr>
        <w:ind w:firstLine="280" w:firstLineChars="100"/>
        <w:rPr>
          <w:rFonts w:hint="eastAsia"/>
          <w:lang w:eastAsia="zh-CN"/>
        </w:rPr>
      </w:pPr>
      <w:r>
        <w:rPr>
          <w:rFonts w:hint="eastAsia"/>
          <w:lang w:eastAsia="zh-CN"/>
        </w:rPr>
        <w:t>上传相应附件</w:t>
      </w:r>
    </w:p>
    <w:p>
      <w:r>
        <w:drawing>
          <wp:inline distT="0" distB="0" distL="114300" distR="114300">
            <wp:extent cx="5273040" cy="3065780"/>
            <wp:effectExtent l="0" t="0" r="3810" b="127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83"/>
                    <a:stretch>
                      <a:fillRect/>
                    </a:stretch>
                  </pic:blipFill>
                  <pic:spPr>
                    <a:xfrm>
                      <a:off x="0" y="0"/>
                      <a:ext cx="5273040" cy="3065780"/>
                    </a:xfrm>
                    <a:prstGeom prst="rect">
                      <a:avLst/>
                    </a:prstGeom>
                    <a:noFill/>
                    <a:ln>
                      <a:noFill/>
                    </a:ln>
                  </pic:spPr>
                </pic:pic>
              </a:graphicData>
            </a:graphic>
          </wp:inline>
        </w:drawing>
      </w:r>
    </w:p>
    <w:p>
      <w:pPr>
        <w:ind w:firstLine="280" w:firstLineChars="100"/>
        <w:rPr>
          <w:rFonts w:hint="eastAsia"/>
          <w:lang w:eastAsia="zh-CN"/>
        </w:rPr>
      </w:pPr>
      <w:r>
        <w:rPr>
          <w:rFonts w:hint="eastAsia"/>
          <w:lang w:eastAsia="zh-CN"/>
        </w:rPr>
        <w:t>确认信息无误后，送审进行内部审核</w:t>
      </w:r>
    </w:p>
    <w:p>
      <w:r>
        <w:drawing>
          <wp:inline distT="0" distB="0" distL="114300" distR="114300">
            <wp:extent cx="5268595" cy="1991360"/>
            <wp:effectExtent l="0" t="0" r="8255" b="889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84"/>
                    <a:stretch>
                      <a:fillRect/>
                    </a:stretch>
                  </pic:blipFill>
                  <pic:spPr>
                    <a:xfrm>
                      <a:off x="0" y="0"/>
                      <a:ext cx="5268595" cy="1991360"/>
                    </a:xfrm>
                    <a:prstGeom prst="rect">
                      <a:avLst/>
                    </a:prstGeom>
                    <a:noFill/>
                    <a:ln>
                      <a:noFill/>
                    </a:ln>
                  </pic:spPr>
                </pic:pic>
              </a:graphicData>
            </a:graphic>
          </wp:inline>
        </w:drawing>
      </w:r>
    </w:p>
    <w:p>
      <w:pPr>
        <w:ind w:firstLine="560" w:firstLineChars="200"/>
        <w:rPr>
          <w:rFonts w:hint="eastAsia"/>
          <w:lang w:val="en-US" w:eastAsia="zh-CN"/>
        </w:rPr>
      </w:pPr>
      <w:r>
        <w:rPr>
          <w:rFonts w:hint="eastAsia"/>
          <w:lang w:val="en-US" w:eastAsia="zh-CN"/>
        </w:rPr>
        <w:t>计划流程流转到计划备案办结后转线下，需到采购计划实施表上传合同备案，计划归档就可以了</w:t>
      </w:r>
    </w:p>
    <w:p>
      <w:r>
        <w:drawing>
          <wp:inline distT="0" distB="0" distL="114300" distR="114300">
            <wp:extent cx="5267325" cy="1973580"/>
            <wp:effectExtent l="0" t="0" r="9525" b="7620"/>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85"/>
                    <a:stretch>
                      <a:fillRect/>
                    </a:stretch>
                  </pic:blipFill>
                  <pic:spPr>
                    <a:xfrm>
                      <a:off x="0" y="0"/>
                      <a:ext cx="5267325" cy="1973580"/>
                    </a:xfrm>
                    <a:prstGeom prst="rect">
                      <a:avLst/>
                    </a:prstGeom>
                    <a:noFill/>
                    <a:ln>
                      <a:noFill/>
                    </a:ln>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bookmarkStart w:id="15" w:name="_Toc22275"/>
      <w:r>
        <w:rPr>
          <w:rFonts w:hint="eastAsia"/>
          <w:lang w:val="en-US" w:eastAsia="zh-CN"/>
        </w:rPr>
        <w:t>6.</w:t>
      </w:r>
      <w:bookmarkStart w:id="16" w:name="_Toc30673"/>
      <w:r>
        <w:rPr>
          <w:rFonts w:hint="eastAsia"/>
          <w:lang w:val="en-US" w:eastAsia="zh-CN"/>
        </w:rPr>
        <w:t>疫情防控物资采购</w:t>
      </w:r>
      <w:bookmarkEnd w:id="15"/>
      <w:bookmarkEnd w:id="16"/>
    </w:p>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lang w:val="en-US" w:eastAsia="zh-CN"/>
        </w:rPr>
      </w:pPr>
      <w:r>
        <w:rPr>
          <w:rFonts w:hint="eastAsia"/>
          <w:lang w:val="en-US" w:eastAsia="zh-CN"/>
        </w:rPr>
        <w:t xml:space="preserve">   </w:t>
      </w:r>
      <w:r>
        <w:rPr>
          <w:rFonts w:hint="eastAsia"/>
          <w:b/>
          <w:bCs/>
          <w:color w:val="FF0000"/>
          <w:lang w:val="en-US" w:eastAsia="zh-CN"/>
        </w:rPr>
        <w:t>疫情防控物资采购（已进行应急物资(疫情防控相关)采购项目可由此入口进行备案）</w:t>
      </w:r>
    </w:p>
    <w:p>
      <w:pPr>
        <w:pageBreakBefore w:val="0"/>
        <w:widowControl w:val="0"/>
        <w:kinsoku/>
        <w:wordWrap/>
        <w:overflowPunct/>
        <w:topLinePunct w:val="0"/>
        <w:autoSpaceDE/>
        <w:autoSpaceDN/>
        <w:bidi w:val="0"/>
        <w:adjustRightInd/>
        <w:snapToGrid/>
        <w:spacing w:line="360" w:lineRule="auto"/>
        <w:ind w:firstLine="281" w:firstLineChars="100"/>
        <w:textAlignment w:val="auto"/>
        <w:rPr>
          <w:rFonts w:hint="eastAsia"/>
          <w:b/>
          <w:bCs/>
          <w:color w:val="auto"/>
          <w:lang w:val="en-US" w:eastAsia="zh-CN"/>
        </w:rPr>
      </w:pPr>
      <w:r>
        <w:rPr>
          <w:rFonts w:hint="eastAsia"/>
          <w:b/>
          <w:bCs/>
          <w:color w:val="auto"/>
          <w:lang w:val="en-US" w:eastAsia="zh-CN"/>
        </w:rPr>
        <w:t>省网门户疫情防控物资采购专区可见疫情防控物资供应商信息。</w:t>
      </w:r>
    </w:p>
    <w:p>
      <w:pPr>
        <w:pageBreakBefore w:val="0"/>
        <w:widowControl w:val="0"/>
        <w:kinsoku/>
        <w:wordWrap/>
        <w:overflowPunct/>
        <w:topLinePunct w:val="0"/>
        <w:autoSpaceDE/>
        <w:autoSpaceDN/>
        <w:bidi w:val="0"/>
        <w:adjustRightInd/>
        <w:snapToGrid/>
        <w:spacing w:line="360" w:lineRule="auto"/>
        <w:ind w:firstLine="281" w:firstLineChars="100"/>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疫情防控采购品目有五个（如下表所示）：</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Segoe UI" w:hAnsi="Segoe UI" w:eastAsia="Segoe UI" w:cs="Segoe UI"/>
                <w:i w:val="0"/>
                <w:caps w:val="0"/>
                <w:color w:val="333333"/>
                <w:spacing w:val="0"/>
                <w:sz w:val="21"/>
                <w:szCs w:val="21"/>
                <w:shd w:val="clear" w:fill="FFFFFF"/>
              </w:rPr>
              <w:t>日用及医用橡胶制品</w:t>
            </w:r>
          </w:p>
        </w:tc>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宋体" w:hAnsi="宋体" w:eastAsia="宋体" w:cs="宋体"/>
                <w:sz w:val="24"/>
                <w:szCs w:val="24"/>
              </w:rPr>
              <w:t>A180109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Segoe UI" w:hAnsi="Segoe UI" w:eastAsia="Segoe UI" w:cs="Segoe UI"/>
                <w:i w:val="0"/>
                <w:caps w:val="0"/>
                <w:color w:val="333333"/>
                <w:spacing w:val="0"/>
                <w:sz w:val="21"/>
                <w:szCs w:val="21"/>
                <w:shd w:val="clear" w:fill="FFFFFF"/>
              </w:rPr>
              <w:t>防疫、防护卫生装备及器具</w:t>
            </w:r>
          </w:p>
        </w:tc>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宋体" w:hAnsi="宋体" w:eastAsia="宋体" w:cs="宋体"/>
                <w:sz w:val="24"/>
                <w:szCs w:val="24"/>
              </w:rPr>
              <w:t>A032027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Segoe UI" w:hAnsi="Segoe UI" w:eastAsia="Segoe UI" w:cs="Segoe UI"/>
                <w:i w:val="0"/>
                <w:caps w:val="0"/>
                <w:color w:val="333333"/>
                <w:spacing w:val="0"/>
                <w:sz w:val="21"/>
                <w:szCs w:val="21"/>
                <w:shd w:val="clear" w:fill="FFFFFF"/>
              </w:rPr>
              <w:t>消毒杀菌用品</w:t>
            </w:r>
          </w:p>
        </w:tc>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宋体" w:hAnsi="宋体" w:eastAsia="宋体" w:cs="宋体"/>
                <w:sz w:val="24"/>
                <w:szCs w:val="24"/>
              </w:rPr>
              <w:t>A090502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Segoe UI" w:hAnsi="Segoe UI" w:eastAsia="Segoe UI" w:cs="Segoe UI"/>
                <w:i w:val="0"/>
                <w:caps w:val="0"/>
                <w:color w:val="333333"/>
                <w:spacing w:val="0"/>
                <w:sz w:val="21"/>
                <w:szCs w:val="21"/>
                <w:shd w:val="clear" w:fill="FFFFFF"/>
              </w:rPr>
              <w:t>酒精</w:t>
            </w:r>
          </w:p>
        </w:tc>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宋体" w:hAnsi="宋体" w:eastAsia="宋体" w:cs="宋体"/>
                <w:sz w:val="24"/>
                <w:szCs w:val="24"/>
              </w:rPr>
              <w:t>A150301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Segoe UI" w:hAnsi="Segoe UI" w:eastAsia="Segoe UI" w:cs="Segoe UI"/>
                <w:i w:val="0"/>
                <w:caps w:val="0"/>
                <w:color w:val="333333"/>
                <w:spacing w:val="0"/>
                <w:sz w:val="21"/>
                <w:szCs w:val="21"/>
                <w:shd w:val="clear" w:fill="FFFFFF"/>
              </w:rPr>
              <w:t>医用电子生理参数检测仪器设备</w:t>
            </w:r>
          </w:p>
        </w:tc>
        <w:tc>
          <w:tcPr>
            <w:tcW w:w="4261" w:type="dxa"/>
          </w:tcPr>
          <w:p>
            <w:pPr>
              <w:pageBreakBefore w:val="0"/>
              <w:widowControl w:val="0"/>
              <w:kinsoku/>
              <w:wordWrap/>
              <w:overflowPunct/>
              <w:topLinePunct w:val="0"/>
              <w:autoSpaceDE/>
              <w:autoSpaceDN/>
              <w:bidi w:val="0"/>
              <w:adjustRightInd/>
              <w:snapToGrid/>
              <w:spacing w:line="360" w:lineRule="auto"/>
              <w:textAlignment w:val="auto"/>
              <w:rPr>
                <w:rFonts w:hint="eastAsia"/>
                <w:b/>
                <w:bCs/>
                <w:color w:val="FF0000"/>
                <w:vertAlign w:val="baseline"/>
                <w:lang w:val="en-US" w:eastAsia="zh-CN"/>
              </w:rPr>
            </w:pPr>
            <w:r>
              <w:rPr>
                <w:rFonts w:ascii="宋体" w:hAnsi="宋体" w:eastAsia="宋体" w:cs="宋体"/>
                <w:sz w:val="24"/>
                <w:szCs w:val="24"/>
              </w:rPr>
              <w:t>A032003</w:t>
            </w:r>
          </w:p>
        </w:tc>
      </w:tr>
    </w:tbl>
    <w:p>
      <w:pPr>
        <w:pageBreakBefore w:val="0"/>
        <w:widowControl w:val="0"/>
        <w:kinsoku/>
        <w:wordWrap/>
        <w:overflowPunct/>
        <w:topLinePunct w:val="0"/>
        <w:autoSpaceDE/>
        <w:autoSpaceDN/>
        <w:bidi w:val="0"/>
        <w:adjustRightInd/>
        <w:snapToGrid/>
        <w:spacing w:line="360" w:lineRule="auto"/>
        <w:ind w:firstLine="280" w:firstLineChars="100"/>
        <w:textAlignment w:val="auto"/>
        <w:rPr>
          <w:rFonts w:hint="default" w:eastAsia="宋体"/>
          <w:lang w:val="en-US" w:eastAsia="zh-CN"/>
        </w:rPr>
      </w:pPr>
      <w:r>
        <w:rPr>
          <w:rFonts w:hint="eastAsia"/>
          <w:lang w:val="en-US" w:eastAsia="zh-CN"/>
        </w:rPr>
        <w:t>点击“计划管理”---“疫情防控物资采购”进入新增计划界面，输入对应的计划名称勾选对应预算（这边也只会显示与防疫相关的预算）后点击下一步</w:t>
      </w:r>
    </w:p>
    <w:p>
      <w:r>
        <w:drawing>
          <wp:inline distT="0" distB="0" distL="114300" distR="114300">
            <wp:extent cx="5260975" cy="1591945"/>
            <wp:effectExtent l="0" t="0" r="15875" b="825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86"/>
                    <a:stretch>
                      <a:fillRect/>
                    </a:stretch>
                  </pic:blipFill>
                  <pic:spPr>
                    <a:xfrm>
                      <a:off x="0" y="0"/>
                      <a:ext cx="5260975" cy="159194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选择对应的定点采购品目。输入对应的信息后点点击下一步</w:t>
      </w:r>
    </w:p>
    <w:p>
      <w:r>
        <w:drawing>
          <wp:inline distT="0" distB="0" distL="114300" distR="114300">
            <wp:extent cx="5267960" cy="2435225"/>
            <wp:effectExtent l="0" t="0" r="8890" b="317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87"/>
                    <a:stretch>
                      <a:fillRect/>
                    </a:stretch>
                  </pic:blipFill>
                  <pic:spPr>
                    <a:xfrm>
                      <a:off x="0" y="0"/>
                      <a:ext cx="5267960" cy="243522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 xml:space="preserve">  这边默认为就是直接购买，之后填写完相应信息点下一步</w:t>
      </w:r>
    </w:p>
    <w:p>
      <w:r>
        <w:drawing>
          <wp:inline distT="0" distB="0" distL="114300" distR="114300">
            <wp:extent cx="5272405" cy="2499995"/>
            <wp:effectExtent l="0" t="0" r="4445" b="1460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88"/>
                    <a:stretch>
                      <a:fillRect/>
                    </a:stretch>
                  </pic:blipFill>
                  <pic:spPr>
                    <a:xfrm>
                      <a:off x="0" y="0"/>
                      <a:ext cx="5272405" cy="2499995"/>
                    </a:xfrm>
                    <a:prstGeom prst="rect">
                      <a:avLst/>
                    </a:prstGeom>
                    <a:noFill/>
                    <a:ln>
                      <a:noFill/>
                    </a:ln>
                  </pic:spPr>
                </pic:pic>
              </a:graphicData>
            </a:graphic>
          </wp:inline>
        </w:drawing>
      </w:r>
    </w:p>
    <w:p>
      <w:pPr>
        <w:ind w:firstLine="280" w:firstLineChars="100"/>
        <w:rPr>
          <w:rFonts w:hint="eastAsia"/>
          <w:lang w:eastAsia="zh-CN"/>
        </w:rPr>
      </w:pPr>
      <w:r>
        <w:rPr>
          <w:rFonts w:hint="eastAsia"/>
          <w:lang w:eastAsia="zh-CN"/>
        </w:rPr>
        <w:t>上传相应的附件</w:t>
      </w:r>
    </w:p>
    <w:p>
      <w:r>
        <w:drawing>
          <wp:inline distT="0" distB="0" distL="114300" distR="114300">
            <wp:extent cx="5266690" cy="2552700"/>
            <wp:effectExtent l="0" t="0" r="10160" b="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89"/>
                    <a:stretch>
                      <a:fillRect/>
                    </a:stretch>
                  </pic:blipFill>
                  <pic:spPr>
                    <a:xfrm>
                      <a:off x="0" y="0"/>
                      <a:ext cx="5266690" cy="2552700"/>
                    </a:xfrm>
                    <a:prstGeom prst="rect">
                      <a:avLst/>
                    </a:prstGeom>
                    <a:noFill/>
                    <a:ln>
                      <a:noFill/>
                    </a:ln>
                  </pic:spPr>
                </pic:pic>
              </a:graphicData>
            </a:graphic>
          </wp:inline>
        </w:drawing>
      </w:r>
    </w:p>
    <w:p>
      <w:pPr>
        <w:ind w:firstLine="280" w:firstLineChars="100"/>
        <w:rPr>
          <w:rFonts w:hint="eastAsia"/>
          <w:lang w:eastAsia="zh-CN"/>
        </w:rPr>
      </w:pPr>
      <w:r>
        <w:rPr>
          <w:rFonts w:hint="eastAsia"/>
          <w:lang w:eastAsia="zh-CN"/>
        </w:rPr>
        <w:t>确认信息无误后，送审进行内部审核</w:t>
      </w:r>
    </w:p>
    <w:p>
      <w:r>
        <w:drawing>
          <wp:inline distT="0" distB="0" distL="114300" distR="114300">
            <wp:extent cx="5264150" cy="2257425"/>
            <wp:effectExtent l="0" t="0" r="12700" b="9525"/>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90"/>
                    <a:stretch>
                      <a:fillRect/>
                    </a:stretch>
                  </pic:blipFill>
                  <pic:spPr>
                    <a:xfrm>
                      <a:off x="0" y="0"/>
                      <a:ext cx="5264150" cy="2257425"/>
                    </a:xfrm>
                    <a:prstGeom prst="rect">
                      <a:avLst/>
                    </a:prstGeom>
                    <a:noFill/>
                    <a:ln>
                      <a:noFill/>
                    </a:ln>
                  </pic:spPr>
                </pic:pic>
              </a:graphicData>
            </a:graphic>
          </wp:inline>
        </w:drawing>
      </w:r>
    </w:p>
    <w:p>
      <w:pPr>
        <w:ind w:firstLine="560" w:firstLineChars="200"/>
        <w:rPr>
          <w:rFonts w:hint="eastAsia"/>
          <w:lang w:val="en-US" w:eastAsia="zh-CN"/>
        </w:rPr>
      </w:pPr>
      <w:r>
        <w:rPr>
          <w:rFonts w:hint="eastAsia"/>
          <w:lang w:val="en-US" w:eastAsia="zh-CN"/>
        </w:rPr>
        <w:t>计划流程流转到计划备案办结，线下与供应商签订合同后，需要到采购计划实施表上传合同备案，计划归档就可以了，无需采购公告和结果公告</w:t>
      </w:r>
    </w:p>
    <w:p>
      <w:r>
        <w:drawing>
          <wp:inline distT="0" distB="0" distL="114300" distR="114300">
            <wp:extent cx="5269230" cy="1703070"/>
            <wp:effectExtent l="0" t="0" r="7620" b="1143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91"/>
                    <a:stretch>
                      <a:fillRect/>
                    </a:stretch>
                  </pic:blipFill>
                  <pic:spPr>
                    <a:xfrm>
                      <a:off x="0" y="0"/>
                      <a:ext cx="5269230" cy="17030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lang w:val="en-US" w:eastAsia="zh-CN"/>
        </w:rPr>
      </w:pPr>
      <w:r>
        <w:rPr>
          <w:rFonts w:hint="eastAsia"/>
          <w:lang w:val="en-US" w:eastAsia="zh-CN"/>
        </w:rPr>
        <w:t>省级门户网站上“疫情防控物资采购专区”里面查看相应的公司</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8595" cy="1892935"/>
            <wp:effectExtent l="0" t="0" r="8255" b="1206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92"/>
                    <a:stretch>
                      <a:fillRect/>
                    </a:stretch>
                  </pic:blipFill>
                  <pic:spPr>
                    <a:xfrm>
                      <a:off x="0" y="0"/>
                      <a:ext cx="5268595" cy="1892935"/>
                    </a:xfrm>
                    <a:prstGeom prst="rect">
                      <a:avLst/>
                    </a:prstGeom>
                    <a:noFill/>
                    <a:ln>
                      <a:noFill/>
                    </a:ln>
                  </pic:spPr>
                </pic:pic>
              </a:graphicData>
            </a:graphic>
          </wp:inline>
        </w:drawing>
      </w:r>
    </w:p>
    <w:p>
      <w:pPr>
        <w:rPr>
          <w:rFonts w:hint="eastAsia"/>
          <w:lang w:val="en-US" w:eastAsia="zh-CN"/>
        </w:rPr>
      </w:pPr>
      <w:r>
        <w:drawing>
          <wp:inline distT="0" distB="0" distL="114300" distR="114300">
            <wp:extent cx="5267960" cy="2085975"/>
            <wp:effectExtent l="0" t="0" r="8890" b="9525"/>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93"/>
                    <a:stretch>
                      <a:fillRect/>
                    </a:stretch>
                  </pic:blipFill>
                  <pic:spPr>
                    <a:xfrm>
                      <a:off x="0" y="0"/>
                      <a:ext cx="5267960" cy="2085975"/>
                    </a:xfrm>
                    <a:prstGeom prst="rect">
                      <a:avLst/>
                    </a:prstGeom>
                    <a:noFill/>
                    <a:ln>
                      <a:noFill/>
                    </a:ln>
                  </pic:spPr>
                </pic:pic>
              </a:graphicData>
            </a:graphic>
          </wp:inline>
        </w:drawing>
      </w:r>
    </w:p>
    <w:p/>
    <w:p>
      <w:pPr>
        <w:rPr>
          <w:rFonts w:hint="eastAsia"/>
          <w:lang w:val="en-US" w:eastAsia="zh-CN"/>
        </w:rPr>
      </w:pPr>
    </w:p>
    <w:p>
      <w:pPr>
        <w:pStyle w:val="2"/>
        <w:numPr>
          <w:ilvl w:val="0"/>
          <w:numId w:val="0"/>
        </w:numPr>
        <w:bidi w:val="0"/>
        <w:ind w:leftChars="0"/>
        <w:rPr>
          <w:rFonts w:hint="eastAsia"/>
          <w:lang w:val="en-US" w:eastAsia="zh-CN"/>
        </w:rPr>
      </w:pPr>
      <w:bookmarkStart w:id="17" w:name="_Toc8617"/>
      <w:r>
        <w:rPr>
          <w:rFonts w:hint="eastAsia"/>
          <w:lang w:val="en-US" w:eastAsia="zh-CN"/>
        </w:rPr>
        <w:t>7.跨年采购</w:t>
      </w:r>
      <w:bookmarkEnd w:id="17"/>
    </w:p>
    <w:p>
      <w:pPr>
        <w:ind w:firstLine="280" w:firstLineChars="100"/>
        <w:rPr>
          <w:rFonts w:hint="eastAsia"/>
          <w:lang w:val="en-US" w:eastAsia="zh-CN"/>
        </w:rPr>
      </w:pPr>
      <w:r>
        <w:rPr>
          <w:rFonts w:hint="eastAsia"/>
          <w:lang w:val="en-US" w:eastAsia="zh-CN"/>
        </w:rPr>
        <w:t>跨年采购从计划管理-跨年采购新增计划进入，进入后填写计划名称，选择对应的跨年采购类型，之后关联相应预算进行采购</w:t>
      </w:r>
    </w:p>
    <w:p>
      <w:r>
        <w:drawing>
          <wp:inline distT="0" distB="0" distL="114300" distR="114300">
            <wp:extent cx="5271135" cy="2815590"/>
            <wp:effectExtent l="0" t="0" r="571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4"/>
                    <a:stretch>
                      <a:fillRect/>
                    </a:stretch>
                  </pic:blipFill>
                  <pic:spPr>
                    <a:xfrm>
                      <a:off x="0" y="0"/>
                      <a:ext cx="5271135" cy="2815590"/>
                    </a:xfrm>
                    <a:prstGeom prst="rect">
                      <a:avLst/>
                    </a:prstGeom>
                    <a:noFill/>
                    <a:ln>
                      <a:noFill/>
                    </a:ln>
                  </pic:spPr>
                </pic:pic>
              </a:graphicData>
            </a:graphic>
          </wp:inline>
        </w:drawing>
      </w:r>
    </w:p>
    <w:p/>
    <w:p>
      <w:pPr>
        <w:pStyle w:val="3"/>
        <w:numPr>
          <w:ilvl w:val="1"/>
          <w:numId w:val="0"/>
        </w:numPr>
        <w:bidi w:val="0"/>
        <w:ind w:leftChars="0"/>
        <w:rPr>
          <w:rFonts w:hint="default"/>
          <w:lang w:val="en-US" w:eastAsia="zh-CN"/>
        </w:rPr>
      </w:pPr>
      <w:bookmarkStart w:id="18" w:name="_Toc960"/>
      <w:bookmarkStart w:id="19" w:name="_Toc7508"/>
      <w:r>
        <w:rPr>
          <w:rFonts w:hint="eastAsia"/>
          <w:lang w:val="en-US" w:eastAsia="zh-CN"/>
        </w:rPr>
        <w:t>7.1跨年度采购</w:t>
      </w:r>
      <w:bookmarkEnd w:id="18"/>
      <w:bookmarkEnd w:id="19"/>
    </w:p>
    <w:p>
      <w:pPr>
        <w:numPr>
          <w:ilvl w:val="0"/>
          <w:numId w:val="0"/>
        </w:numPr>
        <w:rPr>
          <w:rFonts w:hint="eastAsia" w:eastAsia="宋体"/>
          <w:lang w:eastAsia="zh-CN"/>
        </w:rPr>
      </w:pPr>
      <w:r>
        <w:rPr>
          <w:rFonts w:hint="eastAsia"/>
          <w:lang w:eastAsia="zh-CN"/>
        </w:rPr>
        <w:t>选择跨年度采购，需要填写各个年度计划最高限价，并在下面选择当年可执行的预算。</w:t>
      </w:r>
    </w:p>
    <w:p>
      <w:pPr>
        <w:numPr>
          <w:ilvl w:val="0"/>
          <w:numId w:val="0"/>
        </w:numPr>
      </w:pPr>
      <w:r>
        <w:drawing>
          <wp:inline distT="0" distB="0" distL="114300" distR="114300">
            <wp:extent cx="4432300" cy="2303780"/>
            <wp:effectExtent l="0" t="0" r="635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5"/>
                    <a:stretch>
                      <a:fillRect/>
                    </a:stretch>
                  </pic:blipFill>
                  <pic:spPr>
                    <a:xfrm>
                      <a:off x="0" y="0"/>
                      <a:ext cx="4432300" cy="2303780"/>
                    </a:xfrm>
                    <a:prstGeom prst="rect">
                      <a:avLst/>
                    </a:prstGeom>
                    <a:noFill/>
                    <a:ln>
                      <a:noFill/>
                    </a:ln>
                  </pic:spPr>
                </pic:pic>
              </a:graphicData>
            </a:graphic>
          </wp:inline>
        </w:drawing>
      </w:r>
    </w:p>
    <w:p>
      <w:pPr>
        <w:numPr>
          <w:ilvl w:val="0"/>
          <w:numId w:val="0"/>
        </w:numPr>
      </w:pPr>
      <w:r>
        <w:drawing>
          <wp:inline distT="0" distB="0" distL="114300" distR="114300">
            <wp:extent cx="5269865" cy="1794510"/>
            <wp:effectExtent l="0" t="0" r="698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6"/>
                    <a:stretch>
                      <a:fillRect/>
                    </a:stretch>
                  </pic:blipFill>
                  <pic:spPr>
                    <a:xfrm>
                      <a:off x="0" y="0"/>
                      <a:ext cx="5269865" cy="1794510"/>
                    </a:xfrm>
                    <a:prstGeom prst="rect">
                      <a:avLst/>
                    </a:prstGeom>
                    <a:noFill/>
                    <a:ln>
                      <a:noFill/>
                    </a:ln>
                  </pic:spPr>
                </pic:pic>
              </a:graphicData>
            </a:graphic>
          </wp:inline>
        </w:drawing>
      </w:r>
    </w:p>
    <w:p>
      <w:pPr>
        <w:numPr>
          <w:ilvl w:val="0"/>
          <w:numId w:val="0"/>
        </w:numPr>
        <w:rPr>
          <w:rFonts w:hint="eastAsia"/>
          <w:lang w:val="en-US" w:eastAsia="zh-CN"/>
        </w:rPr>
      </w:pPr>
      <w:r>
        <w:rPr>
          <w:rFonts w:hint="eastAsia"/>
          <w:lang w:eastAsia="zh-CN"/>
        </w:rPr>
        <w:t>选择后确认无误点击下一步，后续流程与正常采购流程一致，可参考操作手册</w:t>
      </w:r>
      <w:r>
        <w:rPr>
          <w:rFonts w:hint="eastAsia"/>
          <w:lang w:val="en-US" w:eastAsia="zh-CN"/>
        </w:rPr>
        <w:t>1。</w:t>
      </w:r>
    </w:p>
    <w:p>
      <w:pPr>
        <w:numPr>
          <w:ilvl w:val="0"/>
          <w:numId w:val="0"/>
        </w:numPr>
        <w:rPr>
          <w:rFonts w:hint="eastAsia"/>
          <w:lang w:val="en-US" w:eastAsia="zh-CN"/>
        </w:rPr>
      </w:pPr>
      <w:r>
        <w:rPr>
          <w:rFonts w:hint="eastAsia"/>
          <w:lang w:val="en-US" w:eastAsia="zh-CN"/>
        </w:rPr>
        <w:t>注：采购清单所填写的计划金额不能超过上一步所填写的最高限价</w:t>
      </w:r>
    </w:p>
    <w:p>
      <w:pPr>
        <w:numPr>
          <w:ilvl w:val="0"/>
          <w:numId w:val="0"/>
        </w:numPr>
        <w:rPr>
          <w:rFonts w:hint="eastAsia"/>
          <w:lang w:val="en-US" w:eastAsia="zh-CN"/>
        </w:rPr>
      </w:pPr>
      <w:r>
        <w:drawing>
          <wp:inline distT="0" distB="0" distL="114300" distR="114300">
            <wp:extent cx="5269230" cy="38785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7"/>
                    <a:stretch>
                      <a:fillRect/>
                    </a:stretch>
                  </pic:blipFill>
                  <pic:spPr>
                    <a:xfrm>
                      <a:off x="0" y="0"/>
                      <a:ext cx="5269230" cy="3878580"/>
                    </a:xfrm>
                    <a:prstGeom prst="rect">
                      <a:avLst/>
                    </a:prstGeom>
                    <a:noFill/>
                    <a:ln>
                      <a:noFill/>
                    </a:ln>
                  </pic:spPr>
                </pic:pic>
              </a:graphicData>
            </a:graphic>
          </wp:inline>
        </w:drawing>
      </w:r>
    </w:p>
    <w:p>
      <w:pPr>
        <w:pStyle w:val="3"/>
        <w:numPr>
          <w:ilvl w:val="1"/>
          <w:numId w:val="0"/>
        </w:numPr>
        <w:bidi w:val="0"/>
        <w:ind w:leftChars="0"/>
        <w:rPr>
          <w:rFonts w:hint="default"/>
          <w:lang w:val="en-US" w:eastAsia="zh-CN"/>
        </w:rPr>
      </w:pPr>
      <w:bookmarkStart w:id="20" w:name="_Toc5928"/>
      <w:bookmarkStart w:id="21" w:name="_Toc9265"/>
      <w:r>
        <w:rPr>
          <w:rFonts w:hint="eastAsia"/>
          <w:lang w:val="en-US" w:eastAsia="zh-CN"/>
        </w:rPr>
        <w:t>7.2</w:t>
      </w:r>
      <w:r>
        <w:rPr>
          <w:rFonts w:hint="default"/>
          <w:lang w:val="en-US" w:eastAsia="zh-CN"/>
        </w:rPr>
        <w:t>跨年度采购-执行以前年度采购结果</w:t>
      </w:r>
      <w:bookmarkEnd w:id="20"/>
      <w:bookmarkEnd w:id="21"/>
    </w:p>
    <w:p>
      <w:pPr>
        <w:rPr>
          <w:rFonts w:hint="eastAsia"/>
          <w:lang w:val="en-US" w:eastAsia="zh-CN"/>
        </w:rPr>
      </w:pPr>
      <w:r>
        <w:rPr>
          <w:rFonts w:hint="eastAsia"/>
          <w:lang w:val="en-US" w:eastAsia="zh-CN"/>
        </w:rPr>
        <w:t>选择跨年采购-执行以前年度采购结果，需先填写计划名称后选择对应上一年的计划后选择相应预算进行采购</w:t>
      </w:r>
    </w:p>
    <w:p>
      <w:pPr>
        <w:rPr>
          <w:rFonts w:hint="default"/>
          <w:lang w:val="en-US" w:eastAsia="zh-CN"/>
        </w:rPr>
      </w:pPr>
      <w:r>
        <w:drawing>
          <wp:inline distT="0" distB="0" distL="114300" distR="114300">
            <wp:extent cx="5272405" cy="270510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8"/>
                    <a:stretch>
                      <a:fillRect/>
                    </a:stretch>
                  </pic:blipFill>
                  <pic:spPr>
                    <a:xfrm>
                      <a:off x="0" y="0"/>
                      <a:ext cx="5272405" cy="2705100"/>
                    </a:xfrm>
                    <a:prstGeom prst="rect">
                      <a:avLst/>
                    </a:prstGeom>
                    <a:noFill/>
                    <a:ln>
                      <a:noFill/>
                    </a:ln>
                  </pic:spPr>
                </pic:pic>
              </a:graphicData>
            </a:graphic>
          </wp:inline>
        </w:drawing>
      </w:r>
    </w:p>
    <w:p>
      <w:pPr>
        <w:numPr>
          <w:ilvl w:val="0"/>
          <w:numId w:val="0"/>
        </w:numPr>
      </w:pPr>
      <w:r>
        <w:drawing>
          <wp:inline distT="0" distB="0" distL="114300" distR="114300">
            <wp:extent cx="5271135" cy="2736215"/>
            <wp:effectExtent l="0" t="0" r="571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9"/>
                    <a:stretch>
                      <a:fillRect/>
                    </a:stretch>
                  </pic:blipFill>
                  <pic:spPr>
                    <a:xfrm>
                      <a:off x="0" y="0"/>
                      <a:ext cx="5271135" cy="2736215"/>
                    </a:xfrm>
                    <a:prstGeom prst="rect">
                      <a:avLst/>
                    </a:prstGeom>
                    <a:noFill/>
                    <a:ln>
                      <a:noFill/>
                    </a:ln>
                  </pic:spPr>
                </pic:pic>
              </a:graphicData>
            </a:graphic>
          </wp:inline>
        </w:drawing>
      </w:r>
    </w:p>
    <w:p>
      <w:pPr>
        <w:numPr>
          <w:ilvl w:val="0"/>
          <w:numId w:val="0"/>
        </w:numPr>
      </w:pPr>
    </w:p>
    <w:p>
      <w:pPr>
        <w:numPr>
          <w:ilvl w:val="0"/>
          <w:numId w:val="0"/>
        </w:numPr>
        <w:rPr>
          <w:rFonts w:hint="eastAsia"/>
          <w:lang w:eastAsia="zh-CN"/>
        </w:rPr>
      </w:pPr>
      <w:r>
        <w:rPr>
          <w:rFonts w:hint="eastAsia"/>
          <w:lang w:eastAsia="zh-CN"/>
        </w:rPr>
        <w:t>选择后确认信息无误后下一步，采购清单将默认上一年的清单进行展示，若需修改可自行调整</w:t>
      </w:r>
    </w:p>
    <w:p>
      <w:pPr>
        <w:numPr>
          <w:ilvl w:val="0"/>
          <w:numId w:val="0"/>
        </w:numPr>
      </w:pPr>
      <w:r>
        <w:drawing>
          <wp:inline distT="0" distB="0" distL="114300" distR="114300">
            <wp:extent cx="5272405" cy="3564890"/>
            <wp:effectExtent l="0" t="0" r="4445"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0"/>
                    <a:stretch>
                      <a:fillRect/>
                    </a:stretch>
                  </pic:blipFill>
                  <pic:spPr>
                    <a:xfrm>
                      <a:off x="0" y="0"/>
                      <a:ext cx="5272405" cy="356489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保存后下一步，采购信息中除了采购时间，联系人，电话外，其他选项默认上一年信息，无法修改</w:t>
      </w:r>
    </w:p>
    <w:p>
      <w:pPr>
        <w:numPr>
          <w:ilvl w:val="0"/>
          <w:numId w:val="0"/>
        </w:numPr>
      </w:pPr>
      <w:r>
        <w:drawing>
          <wp:inline distT="0" distB="0" distL="114300" distR="114300">
            <wp:extent cx="5272405" cy="4640580"/>
            <wp:effectExtent l="0" t="0" r="444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1"/>
                    <a:stretch>
                      <a:fillRect/>
                    </a:stretch>
                  </pic:blipFill>
                  <pic:spPr>
                    <a:xfrm>
                      <a:off x="0" y="0"/>
                      <a:ext cx="5272405" cy="4640580"/>
                    </a:xfrm>
                    <a:prstGeom prst="rect">
                      <a:avLst/>
                    </a:prstGeom>
                    <a:noFill/>
                    <a:ln>
                      <a:noFill/>
                    </a:ln>
                  </pic:spPr>
                </pic:pic>
              </a:graphicData>
            </a:graphic>
          </wp:inline>
        </w:drawing>
      </w:r>
    </w:p>
    <w:p>
      <w:pPr>
        <w:numPr>
          <w:ilvl w:val="0"/>
          <w:numId w:val="0"/>
        </w:numPr>
      </w:pPr>
      <w:r>
        <w:rPr>
          <w:rFonts w:hint="eastAsia"/>
          <w:lang w:val="en-US" w:eastAsia="zh-CN"/>
        </w:rPr>
        <w:t>相应信息填写完成后，送审进行内部审核直至计划备案办结后进入采购计划实施表进行合同备案及计划归档</w:t>
      </w:r>
      <w:r>
        <w:rPr>
          <w:rFonts w:hint="eastAsia"/>
          <w:lang w:val="en-US" w:eastAsia="zh-CN"/>
        </w:rPr>
        <w:br w:type="textWrapping"/>
      </w:r>
      <w:r>
        <w:drawing>
          <wp:inline distT="0" distB="0" distL="114300" distR="114300">
            <wp:extent cx="5269230" cy="2515235"/>
            <wp:effectExtent l="0" t="0" r="762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2"/>
                    <a:stretch>
                      <a:fillRect/>
                    </a:stretch>
                  </pic:blipFill>
                  <pic:spPr>
                    <a:xfrm>
                      <a:off x="0" y="0"/>
                      <a:ext cx="5269230" cy="2515235"/>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后续的验收及支付由线下验收及线下支付进行</w:t>
      </w:r>
    </w:p>
    <w:p>
      <w:pPr>
        <w:pStyle w:val="2"/>
        <w:numPr>
          <w:ilvl w:val="0"/>
          <w:numId w:val="0"/>
        </w:numPr>
        <w:bidi w:val="0"/>
        <w:ind w:leftChars="0"/>
        <w:rPr>
          <w:rFonts w:hint="eastAsia"/>
          <w:lang w:val="en-US" w:eastAsia="zh-CN"/>
        </w:rPr>
      </w:pPr>
      <w:bookmarkStart w:id="22" w:name="_Toc15345"/>
      <w:r>
        <w:rPr>
          <w:rFonts w:hint="eastAsia"/>
          <w:lang w:val="en-US" w:eastAsia="zh-CN"/>
        </w:rPr>
        <w:t>8.统招分签</w:t>
      </w:r>
      <w:bookmarkEnd w:id="22"/>
    </w:p>
    <w:p>
      <w:pPr>
        <w:rPr>
          <w:rFonts w:hint="default" w:eastAsia="宋体"/>
          <w:lang w:val="en-US" w:eastAsia="zh-CN"/>
        </w:rPr>
      </w:pPr>
      <w:r>
        <w:rPr>
          <w:rFonts w:hint="eastAsia"/>
          <w:lang w:eastAsia="zh-CN"/>
        </w:rPr>
        <w:t>由计划管理</w:t>
      </w:r>
      <w:r>
        <w:rPr>
          <w:rFonts w:hint="eastAsia"/>
          <w:lang w:val="en-US" w:eastAsia="zh-CN"/>
        </w:rPr>
        <w:t>-&gt;统招分签采购菜单进入，第一步先填写计划名称及计划的最高限价以及选择相应的统招单位及对应品目。</w:t>
      </w:r>
    </w:p>
    <w:p>
      <w:r>
        <w:drawing>
          <wp:inline distT="0" distB="0" distL="114300" distR="114300">
            <wp:extent cx="5266690" cy="2554605"/>
            <wp:effectExtent l="0" t="0" r="10160"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3"/>
                    <a:stretch>
                      <a:fillRect/>
                    </a:stretch>
                  </pic:blipFill>
                  <pic:spPr>
                    <a:xfrm>
                      <a:off x="0" y="0"/>
                      <a:ext cx="5266690" cy="2554605"/>
                    </a:xfrm>
                    <a:prstGeom prst="rect">
                      <a:avLst/>
                    </a:prstGeom>
                    <a:noFill/>
                    <a:ln>
                      <a:noFill/>
                    </a:ln>
                  </pic:spPr>
                </pic:pic>
              </a:graphicData>
            </a:graphic>
          </wp:inline>
        </w:drawing>
      </w:r>
    </w:p>
    <w:p/>
    <w:p>
      <w:pPr>
        <w:rPr>
          <w:rFonts w:hint="eastAsia"/>
          <w:lang w:eastAsia="zh-CN"/>
        </w:rPr>
      </w:pPr>
      <w:r>
        <w:rPr>
          <w:rFonts w:hint="eastAsia"/>
          <w:lang w:eastAsia="zh-CN"/>
        </w:rPr>
        <w:t>待品目选择好后下一步填写计划明细相应信息</w:t>
      </w:r>
    </w:p>
    <w:p>
      <w:r>
        <w:drawing>
          <wp:inline distT="0" distB="0" distL="114300" distR="114300">
            <wp:extent cx="5273675" cy="3724275"/>
            <wp:effectExtent l="0" t="0" r="3175"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04"/>
                    <a:stretch>
                      <a:fillRect/>
                    </a:stretch>
                  </pic:blipFill>
                  <pic:spPr>
                    <a:xfrm>
                      <a:off x="0" y="0"/>
                      <a:ext cx="5273675" cy="3724275"/>
                    </a:xfrm>
                    <a:prstGeom prst="rect">
                      <a:avLst/>
                    </a:prstGeom>
                    <a:noFill/>
                    <a:ln>
                      <a:noFill/>
                    </a:ln>
                  </pic:spPr>
                </pic:pic>
              </a:graphicData>
            </a:graphic>
          </wp:inline>
        </w:drawing>
      </w:r>
    </w:p>
    <w:p>
      <w:pPr>
        <w:rPr>
          <w:rFonts w:hint="default" w:eastAsia="宋体"/>
          <w:lang w:val="en-US" w:eastAsia="zh-CN"/>
        </w:rPr>
      </w:pPr>
      <w:r>
        <w:rPr>
          <w:rFonts w:hint="eastAsia"/>
          <w:lang w:eastAsia="zh-CN"/>
        </w:rPr>
        <w:t>选择相应的采购方式及相关信息</w:t>
      </w:r>
    </w:p>
    <w:p>
      <w:r>
        <w:drawing>
          <wp:inline distT="0" distB="0" distL="114300" distR="114300">
            <wp:extent cx="5272405" cy="2752725"/>
            <wp:effectExtent l="0" t="0" r="4445"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5"/>
                    <a:stretch>
                      <a:fillRect/>
                    </a:stretch>
                  </pic:blipFill>
                  <pic:spPr>
                    <a:xfrm>
                      <a:off x="0" y="0"/>
                      <a:ext cx="5272405" cy="2752725"/>
                    </a:xfrm>
                    <a:prstGeom prst="rect">
                      <a:avLst/>
                    </a:prstGeom>
                    <a:noFill/>
                    <a:ln>
                      <a:noFill/>
                    </a:ln>
                  </pic:spPr>
                </pic:pic>
              </a:graphicData>
            </a:graphic>
          </wp:inline>
        </w:drawing>
      </w:r>
    </w:p>
    <w:p/>
    <w:p>
      <w:pPr>
        <w:rPr>
          <w:rFonts w:hint="eastAsia"/>
          <w:lang w:val="en-US" w:eastAsia="zh-CN"/>
        </w:rPr>
      </w:pPr>
      <w:r>
        <w:rPr>
          <w:rFonts w:hint="eastAsia"/>
          <w:lang w:val="en-US" w:eastAsia="zh-CN"/>
        </w:rPr>
        <w:t>之后上传附件后，若有进口非标填写相应的进口非标申请表后进行信息预览，确认无误后进行内部送审</w:t>
      </w:r>
    </w:p>
    <w:p>
      <w:r>
        <w:drawing>
          <wp:inline distT="0" distB="0" distL="114300" distR="114300">
            <wp:extent cx="5269865" cy="2783840"/>
            <wp:effectExtent l="0" t="0" r="698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6"/>
                    <a:stretch>
                      <a:fillRect/>
                    </a:stretch>
                  </pic:blipFill>
                  <pic:spPr>
                    <a:xfrm>
                      <a:off x="0" y="0"/>
                      <a:ext cx="5269865" cy="2783840"/>
                    </a:xfrm>
                    <a:prstGeom prst="rect">
                      <a:avLst/>
                    </a:prstGeom>
                    <a:noFill/>
                    <a:ln>
                      <a:noFill/>
                    </a:ln>
                  </pic:spPr>
                </pic:pic>
              </a:graphicData>
            </a:graphic>
          </wp:inline>
        </w:drawing>
      </w:r>
    </w:p>
    <w:p>
      <w:pPr>
        <w:rPr>
          <w:rFonts w:hint="eastAsia"/>
          <w:lang w:val="en-US" w:eastAsia="zh-CN"/>
        </w:rPr>
      </w:pPr>
      <w:r>
        <w:rPr>
          <w:rFonts w:hint="eastAsia"/>
          <w:lang w:eastAsia="zh-CN"/>
        </w:rPr>
        <w:t>审核到计划备案办结后，后续招标流程与正常流程一直，采购文件确认，评标报告确认流程参照操作手册</w:t>
      </w:r>
      <w:r>
        <w:rPr>
          <w:rFonts w:hint="eastAsia"/>
          <w:lang w:val="en-US" w:eastAsia="zh-CN"/>
        </w:rPr>
        <w:t>1</w:t>
      </w:r>
    </w:p>
    <w:p>
      <w:pPr>
        <w:rPr>
          <w:rFonts w:hint="eastAsia"/>
          <w:lang w:val="en-US" w:eastAsia="zh-CN"/>
        </w:rPr>
      </w:pPr>
      <w:r>
        <w:rPr>
          <w:rFonts w:hint="eastAsia"/>
          <w:lang w:val="en-US" w:eastAsia="zh-CN"/>
        </w:rPr>
        <w:t>当招标结束，代理发布结果公告后，统招单位可分别与中标供应商进行合同签订及验收支付。</w:t>
      </w:r>
    </w:p>
    <w:p>
      <w:pPr>
        <w:rPr>
          <w:rFonts w:hint="eastAsia"/>
          <w:lang w:val="en-US" w:eastAsia="zh-CN"/>
        </w:rPr>
      </w:pPr>
      <w:r>
        <w:rPr>
          <w:rFonts w:hint="eastAsia"/>
          <w:lang w:val="en-US" w:eastAsia="zh-CN"/>
        </w:rPr>
        <w:t>主招单位合同签订:</w:t>
      </w:r>
    </w:p>
    <w:p>
      <w:pPr>
        <w:rPr>
          <w:rFonts w:hint="eastAsia"/>
          <w:lang w:val="en-US" w:eastAsia="zh-CN"/>
        </w:rPr>
      </w:pPr>
      <w:r>
        <w:rPr>
          <w:rFonts w:hint="eastAsia"/>
          <w:lang w:val="en-US" w:eastAsia="zh-CN"/>
        </w:rPr>
        <w:t>主招单位与中标供应商签订合同与正常签订流程合同一样，线上由供应商发起合同，发送至采购人进行确认盖章及公示，线下合同由采购人在线下合同菜单中录入发布</w:t>
      </w:r>
    </w:p>
    <w:p>
      <w:r>
        <w:drawing>
          <wp:inline distT="0" distB="0" distL="114300" distR="114300">
            <wp:extent cx="5268595" cy="2283460"/>
            <wp:effectExtent l="0" t="0" r="8255" b="254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07"/>
                    <a:stretch>
                      <a:fillRect/>
                    </a:stretch>
                  </pic:blipFill>
                  <pic:spPr>
                    <a:xfrm>
                      <a:off x="0" y="0"/>
                      <a:ext cx="5268595" cy="2283460"/>
                    </a:xfrm>
                    <a:prstGeom prst="rect">
                      <a:avLst/>
                    </a:prstGeom>
                    <a:noFill/>
                    <a:ln>
                      <a:noFill/>
                    </a:ln>
                  </pic:spPr>
                </pic:pic>
              </a:graphicData>
            </a:graphic>
          </wp:inline>
        </w:drawing>
      </w:r>
    </w:p>
    <w:p/>
    <w:p>
      <w:pPr>
        <w:rPr>
          <w:rFonts w:hint="eastAsia"/>
          <w:lang w:eastAsia="zh-CN"/>
        </w:rPr>
      </w:pPr>
      <w:r>
        <w:rPr>
          <w:rFonts w:hint="eastAsia"/>
          <w:lang w:eastAsia="zh-CN"/>
        </w:rPr>
        <w:t>分签单位签订合同：</w:t>
      </w:r>
    </w:p>
    <w:p>
      <w:pPr>
        <w:rPr>
          <w:rFonts w:hint="eastAsia"/>
          <w:lang w:val="en-US" w:eastAsia="zh-CN"/>
        </w:rPr>
      </w:pPr>
      <w:r>
        <w:rPr>
          <w:rFonts w:hint="eastAsia"/>
          <w:lang w:val="en-US" w:eastAsia="zh-CN"/>
        </w:rPr>
        <w:t>分签单位通过统招分签合同-统招分签合同菜单进入，填写相应项目编号及选择统招地区进行获取相应合同信息后点击线下合同进行预算关联。</w:t>
      </w:r>
    </w:p>
    <w:p>
      <w:pPr>
        <w:rPr>
          <w:rFonts w:hint="eastAsia"/>
          <w:lang w:val="en-US" w:eastAsia="zh-CN"/>
        </w:rPr>
      </w:pPr>
      <w:r>
        <w:drawing>
          <wp:inline distT="0" distB="0" distL="114300" distR="114300">
            <wp:extent cx="5269230" cy="2094865"/>
            <wp:effectExtent l="0" t="0" r="7620" b="63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08"/>
                    <a:stretch>
                      <a:fillRect/>
                    </a:stretch>
                  </pic:blipFill>
                  <pic:spPr>
                    <a:xfrm>
                      <a:off x="0" y="0"/>
                      <a:ext cx="5269230" cy="209486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选择相应预算之后下一步</w:t>
      </w:r>
    </w:p>
    <w:p>
      <w:r>
        <w:drawing>
          <wp:inline distT="0" distB="0" distL="114300" distR="114300">
            <wp:extent cx="5269230" cy="2113915"/>
            <wp:effectExtent l="0" t="0" r="7620" b="6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09"/>
                    <a:stretch>
                      <a:fillRect/>
                    </a:stretch>
                  </pic:blipFill>
                  <pic:spPr>
                    <a:xfrm>
                      <a:off x="0" y="0"/>
                      <a:ext cx="5269230" cy="2113915"/>
                    </a:xfrm>
                    <a:prstGeom prst="rect">
                      <a:avLst/>
                    </a:prstGeom>
                    <a:noFill/>
                    <a:ln>
                      <a:noFill/>
                    </a:ln>
                  </pic:spPr>
                </pic:pic>
              </a:graphicData>
            </a:graphic>
          </wp:inline>
        </w:drawing>
      </w:r>
    </w:p>
    <w:p/>
    <w:p>
      <w:pPr>
        <w:rPr>
          <w:rFonts w:hint="eastAsia" w:eastAsia="宋体"/>
          <w:lang w:eastAsia="zh-CN"/>
        </w:rPr>
      </w:pPr>
      <w:r>
        <w:rPr>
          <w:rFonts w:hint="eastAsia"/>
          <w:lang w:eastAsia="zh-CN"/>
        </w:rPr>
        <w:t>录入相关商品信息，上传线下分签合同后点击备案完成分签合同签订</w:t>
      </w:r>
    </w:p>
    <w:p>
      <w:r>
        <w:drawing>
          <wp:inline distT="0" distB="0" distL="114300" distR="114300">
            <wp:extent cx="5274310" cy="2896870"/>
            <wp:effectExtent l="0" t="0" r="2540" b="1778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10"/>
                    <a:stretch>
                      <a:fillRect/>
                    </a:stretch>
                  </pic:blipFill>
                  <pic:spPr>
                    <a:xfrm>
                      <a:off x="0" y="0"/>
                      <a:ext cx="5274310" cy="2896870"/>
                    </a:xfrm>
                    <a:prstGeom prst="rect">
                      <a:avLst/>
                    </a:prstGeom>
                    <a:noFill/>
                    <a:ln>
                      <a:noFill/>
                    </a:ln>
                  </pic:spPr>
                </pic:pic>
              </a:graphicData>
            </a:graphic>
          </wp:inline>
        </w:drawing>
      </w:r>
    </w:p>
    <w:p>
      <w:pPr>
        <w:rPr>
          <w:rFonts w:hint="eastAsia"/>
          <w:lang w:eastAsia="zh-CN"/>
        </w:rPr>
      </w:pPr>
      <w:r>
        <w:rPr>
          <w:rFonts w:hint="eastAsia"/>
          <w:lang w:eastAsia="zh-CN"/>
        </w:rPr>
        <w:t>合同签订后，可进行验收及支付</w:t>
      </w:r>
    </w:p>
    <w:p>
      <w:pPr>
        <w:rPr>
          <w:rFonts w:hint="eastAsia"/>
          <w:lang w:val="en-US" w:eastAsia="zh-CN"/>
        </w:rPr>
      </w:pPr>
      <w:r>
        <w:rPr>
          <w:rFonts w:hint="eastAsia"/>
          <w:lang w:eastAsia="zh-CN"/>
        </w:rPr>
        <w:t>验收通过统招分签合同</w:t>
      </w:r>
      <w:r>
        <w:rPr>
          <w:rFonts w:hint="eastAsia"/>
          <w:lang w:val="en-US" w:eastAsia="zh-CN"/>
        </w:rPr>
        <w:t>-&gt;统招分签验收菜单进入，选择相应项目点击送采购办菜单进入填写相应信息进行备案</w:t>
      </w:r>
    </w:p>
    <w:p>
      <w:r>
        <w:drawing>
          <wp:inline distT="0" distB="0" distL="114300" distR="114300">
            <wp:extent cx="5269230" cy="2110105"/>
            <wp:effectExtent l="0" t="0" r="7620" b="444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11"/>
                    <a:stretch>
                      <a:fillRect/>
                    </a:stretch>
                  </pic:blipFill>
                  <pic:spPr>
                    <a:xfrm>
                      <a:off x="0" y="0"/>
                      <a:ext cx="5269230" cy="2110105"/>
                    </a:xfrm>
                    <a:prstGeom prst="rect">
                      <a:avLst/>
                    </a:prstGeom>
                    <a:noFill/>
                    <a:ln>
                      <a:noFill/>
                    </a:ln>
                  </pic:spPr>
                </pic:pic>
              </a:graphicData>
            </a:graphic>
          </wp:inline>
        </w:drawing>
      </w:r>
    </w:p>
    <w:p>
      <w:r>
        <w:drawing>
          <wp:inline distT="0" distB="0" distL="114300" distR="114300">
            <wp:extent cx="5262245" cy="2342515"/>
            <wp:effectExtent l="0" t="0" r="14605" b="63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12"/>
                    <a:stretch>
                      <a:fillRect/>
                    </a:stretch>
                  </pic:blipFill>
                  <pic:spPr>
                    <a:xfrm>
                      <a:off x="0" y="0"/>
                      <a:ext cx="5262245" cy="2342515"/>
                    </a:xfrm>
                    <a:prstGeom prst="rect">
                      <a:avLst/>
                    </a:prstGeom>
                    <a:noFill/>
                    <a:ln>
                      <a:noFill/>
                    </a:ln>
                  </pic:spPr>
                </pic:pic>
              </a:graphicData>
            </a:graphic>
          </wp:inline>
        </w:drawing>
      </w:r>
    </w:p>
    <w:p/>
    <w:p>
      <w:pPr>
        <w:rPr>
          <w:rFonts w:hint="eastAsia"/>
          <w:lang w:val="en-US" w:eastAsia="zh-CN"/>
        </w:rPr>
      </w:pPr>
      <w:r>
        <w:rPr>
          <w:rFonts w:hint="eastAsia"/>
          <w:lang w:eastAsia="zh-CN"/>
        </w:rPr>
        <w:t>支付通过统招分签合同</w:t>
      </w:r>
      <w:r>
        <w:rPr>
          <w:rFonts w:hint="eastAsia"/>
          <w:lang w:val="en-US" w:eastAsia="zh-CN"/>
        </w:rPr>
        <w:t>-&gt;统招分签支付菜单进入，选择相应项目点击备案菜单进入填写相应信息进行备案</w:t>
      </w:r>
    </w:p>
    <w:p>
      <w:r>
        <w:drawing>
          <wp:inline distT="0" distB="0" distL="114300" distR="114300">
            <wp:extent cx="5269230" cy="2187575"/>
            <wp:effectExtent l="0" t="0" r="7620" b="317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13"/>
                    <a:stretch>
                      <a:fillRect/>
                    </a:stretch>
                  </pic:blipFill>
                  <pic:spPr>
                    <a:xfrm>
                      <a:off x="0" y="0"/>
                      <a:ext cx="5269230" cy="2187575"/>
                    </a:xfrm>
                    <a:prstGeom prst="rect">
                      <a:avLst/>
                    </a:prstGeom>
                    <a:noFill/>
                    <a:ln>
                      <a:noFill/>
                    </a:ln>
                  </pic:spPr>
                </pic:pic>
              </a:graphicData>
            </a:graphic>
          </wp:inline>
        </w:drawing>
      </w:r>
    </w:p>
    <w:p>
      <w:r>
        <w:drawing>
          <wp:inline distT="0" distB="0" distL="114300" distR="114300">
            <wp:extent cx="5269230" cy="2480310"/>
            <wp:effectExtent l="0" t="0" r="7620" b="1524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14"/>
                    <a:stretch>
                      <a:fillRect/>
                    </a:stretch>
                  </pic:blipFill>
                  <pic:spPr>
                    <a:xfrm>
                      <a:off x="0" y="0"/>
                      <a:ext cx="5269230" cy="2480310"/>
                    </a:xfrm>
                    <a:prstGeom prst="rect">
                      <a:avLst/>
                    </a:prstGeom>
                    <a:noFill/>
                    <a:ln>
                      <a:noFill/>
                    </a:ln>
                  </pic:spPr>
                </pic:pic>
              </a:graphicData>
            </a:graphic>
          </wp:inline>
        </w:drawing>
      </w:r>
    </w:p>
    <w:p/>
    <w:p/>
    <w:p/>
    <w:p/>
    <w:p/>
    <w:p/>
    <w:p/>
    <w:p/>
    <w:p/>
    <w:p/>
    <w:p/>
    <w:p/>
    <w:p/>
    <w:p>
      <w:pPr>
        <w:rPr>
          <w:rFonts w:hint="default"/>
          <w:lang w:val="en-US" w:eastAsia="zh-CN"/>
        </w:rPr>
      </w:pPr>
    </w:p>
    <w:p>
      <w:pPr>
        <w:pStyle w:val="2"/>
        <w:numPr>
          <w:ilvl w:val="0"/>
          <w:numId w:val="0"/>
        </w:numPr>
        <w:bidi w:val="0"/>
        <w:ind w:leftChars="0"/>
        <w:rPr>
          <w:rFonts w:hint="default"/>
          <w:lang w:val="en-US" w:eastAsia="zh-CN"/>
        </w:rPr>
      </w:pPr>
      <w:bookmarkStart w:id="23" w:name="_Toc25051"/>
      <w:r>
        <w:rPr>
          <w:rFonts w:hint="eastAsia"/>
          <w:lang w:val="en-US" w:eastAsia="zh-CN"/>
        </w:rPr>
        <w:t>9.科研仪器设备采购</w:t>
      </w:r>
      <w:bookmarkEnd w:id="23"/>
    </w:p>
    <w:p>
      <w:pPr>
        <w:ind w:firstLine="280" w:firstLineChars="100"/>
        <w:rPr>
          <w:rFonts w:hint="eastAsia"/>
          <w:lang w:val="en-US" w:eastAsia="zh-CN"/>
        </w:rPr>
      </w:pPr>
      <w:r>
        <w:rPr>
          <w:rFonts w:hint="eastAsia"/>
          <w:lang w:val="en-US" w:eastAsia="zh-CN"/>
        </w:rPr>
        <w:t>系统中单位性质为高校，科研研究所的单位在需要购买科研仪器设备时可以通过计划管理-&gt;科研仪器设备采购进行新增计划</w:t>
      </w:r>
    </w:p>
    <w:p>
      <w:r>
        <w:drawing>
          <wp:inline distT="0" distB="0" distL="114300" distR="114300">
            <wp:extent cx="5273040" cy="2587625"/>
            <wp:effectExtent l="0" t="0" r="3810" b="317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15"/>
                    <a:stretch>
                      <a:fillRect/>
                    </a:stretch>
                  </pic:blipFill>
                  <pic:spPr>
                    <a:xfrm>
                      <a:off x="0" y="0"/>
                      <a:ext cx="5273040" cy="2587625"/>
                    </a:xfrm>
                    <a:prstGeom prst="rect">
                      <a:avLst/>
                    </a:prstGeom>
                    <a:noFill/>
                    <a:ln>
                      <a:noFill/>
                    </a:ln>
                  </pic:spPr>
                </pic:pic>
              </a:graphicData>
            </a:graphic>
          </wp:inline>
        </w:drawing>
      </w:r>
    </w:p>
    <w:p>
      <w:pPr>
        <w:rPr>
          <w:rFonts w:hint="eastAsia"/>
          <w:lang w:eastAsia="zh-CN"/>
        </w:rPr>
      </w:pPr>
    </w:p>
    <w:p>
      <w:pPr>
        <w:rPr>
          <w:rFonts w:hint="eastAsia"/>
          <w:lang w:eastAsia="zh-CN"/>
        </w:rPr>
      </w:pPr>
      <w:r>
        <w:rPr>
          <w:rFonts w:hint="eastAsia"/>
          <w:lang w:eastAsia="zh-CN"/>
        </w:rPr>
        <w:t>填写相应的科研仪器设备采购清单</w:t>
      </w:r>
    </w:p>
    <w:p>
      <w:r>
        <w:drawing>
          <wp:inline distT="0" distB="0" distL="114300" distR="114300">
            <wp:extent cx="5273040" cy="3180715"/>
            <wp:effectExtent l="0" t="0" r="3810" b="6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6"/>
                    <a:stretch>
                      <a:fillRect/>
                    </a:stretch>
                  </pic:blipFill>
                  <pic:spPr>
                    <a:xfrm>
                      <a:off x="0" y="0"/>
                      <a:ext cx="5273040" cy="3180715"/>
                    </a:xfrm>
                    <a:prstGeom prst="rect">
                      <a:avLst/>
                    </a:prstGeom>
                    <a:noFill/>
                    <a:ln>
                      <a:noFill/>
                    </a:ln>
                  </pic:spPr>
                </pic:pic>
              </a:graphicData>
            </a:graphic>
          </wp:inline>
        </w:drawing>
      </w:r>
    </w:p>
    <w:p/>
    <w:p>
      <w:pPr>
        <w:rPr>
          <w:rFonts w:hint="eastAsia"/>
          <w:lang w:val="en-US" w:eastAsia="zh-CN"/>
        </w:rPr>
      </w:pPr>
      <w:r>
        <w:rPr>
          <w:rFonts w:hint="eastAsia"/>
          <w:lang w:eastAsia="zh-CN"/>
        </w:rPr>
        <w:t>后续操作流程与正常采购流程一致，详情参考操作手册</w:t>
      </w:r>
      <w:r>
        <w:rPr>
          <w:rFonts w:hint="eastAsia"/>
          <w:lang w:val="en-US" w:eastAsia="zh-CN"/>
        </w:rPr>
        <w:t>1</w:t>
      </w:r>
    </w:p>
    <w:p>
      <w:pPr>
        <w:pStyle w:val="2"/>
        <w:numPr>
          <w:ilvl w:val="0"/>
          <w:numId w:val="5"/>
        </w:numPr>
        <w:bidi w:val="0"/>
        <w:ind w:leftChars="0"/>
        <w:rPr>
          <w:rFonts w:hint="eastAsia"/>
          <w:lang w:val="en-US" w:eastAsia="zh-CN"/>
        </w:rPr>
      </w:pPr>
      <w:bookmarkStart w:id="24" w:name="_Toc4620"/>
      <w:r>
        <w:rPr>
          <w:rFonts w:hint="eastAsia"/>
          <w:lang w:val="en-US" w:eastAsia="zh-CN"/>
        </w:rPr>
        <w:t>属地管理单位</w:t>
      </w:r>
      <w:bookmarkStart w:id="25" w:name="_GoBack"/>
      <w:bookmarkEnd w:id="25"/>
      <w:r>
        <w:rPr>
          <w:rFonts w:hint="eastAsia"/>
          <w:lang w:val="en-US" w:eastAsia="zh-CN"/>
        </w:rPr>
        <w:t>注册</w:t>
      </w:r>
      <w:bookmarkEnd w:id="24"/>
    </w:p>
    <w:p>
      <w:pPr>
        <w:numPr>
          <w:ilvl w:val="0"/>
          <w:numId w:val="0"/>
        </w:numPr>
        <w:rPr>
          <w:rFonts w:hint="default"/>
          <w:lang w:val="en-US" w:eastAsia="zh-CN"/>
        </w:rPr>
      </w:pPr>
      <w:r>
        <w:rPr>
          <w:rFonts w:hint="eastAsia"/>
          <w:lang w:val="en-US" w:eastAsia="zh-CN"/>
        </w:rPr>
        <w:t xml:space="preserve"> 省级注册，地市分审：所有中直在闽单位由省级界面进行注册操作。根据注册人员所填写的区域，对应的地市，由地市采购办（各地市采购办审核专家账号）登录省级进行审核。</w:t>
      </w:r>
    </w:p>
    <w:p>
      <w:pPr>
        <w:rPr>
          <w:rFonts w:hint="default"/>
          <w:lang w:val="en-US" w:eastAsia="zh-CN"/>
        </w:rPr>
      </w:pPr>
    </w:p>
    <w:sectPr>
      <w:pgSz w:w="11906" w:h="16838"/>
      <w:pgMar w:top="1440" w:right="1800" w:bottom="1440" w:left="1800" w:header="851" w:footer="992" w:gutter="0"/>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华文仿宋">
    <w:panose1 w:val="02010600040101010101"/>
    <w:charset w:val="86"/>
    <w:family w:val="auto"/>
    <w:pitch w:val="default"/>
    <w:sig w:usb0="00000287" w:usb1="080F0000" w:usb2="00000000" w:usb3="00000000" w:csb0="0004009F" w:csb1="DFD7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3373676"/>
    </w:sdtPr>
    <w:sdtContent>
      <w:p>
        <w:pPr>
          <w:pStyle w:val="16"/>
          <w:jc w:val="center"/>
        </w:pPr>
        <w:r>
          <w:fldChar w:fldCharType="begin"/>
        </w:r>
        <w:r>
          <w:instrText xml:space="preserve">PAGE   \* MERGEFORMAT</w:instrText>
        </w:r>
        <w:r>
          <w:fldChar w:fldCharType="separate"/>
        </w:r>
        <w:r>
          <w:rPr>
            <w:lang w:val="zh-CN"/>
          </w:rPr>
          <w:t>70</w:t>
        </w:r>
        <w:r>
          <w:rPr>
            <w:lang w:val="zh-CN"/>
          </w:rP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714C76"/>
    <w:multiLevelType w:val="singleLevel"/>
    <w:tmpl w:val="E3714C76"/>
    <w:lvl w:ilvl="0" w:tentative="0">
      <w:start w:val="1"/>
      <w:numFmt w:val="decimal"/>
      <w:lvlText w:val="%1)"/>
      <w:lvlJc w:val="left"/>
      <w:pPr>
        <w:tabs>
          <w:tab w:val="left" w:pos="312"/>
        </w:tabs>
      </w:pPr>
    </w:lvl>
  </w:abstractNum>
  <w:abstractNum w:abstractNumId="1">
    <w:nsid w:val="FFA0F270"/>
    <w:multiLevelType w:val="multilevel"/>
    <w:tmpl w:val="FFA0F270"/>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1231F9F0"/>
    <w:multiLevelType w:val="singleLevel"/>
    <w:tmpl w:val="1231F9F0"/>
    <w:lvl w:ilvl="0" w:tentative="0">
      <w:start w:val="10"/>
      <w:numFmt w:val="decimal"/>
      <w:lvlText w:val="%1."/>
      <w:lvlJc w:val="left"/>
      <w:pPr>
        <w:tabs>
          <w:tab w:val="left" w:pos="312"/>
        </w:tabs>
      </w:pPr>
    </w:lvl>
  </w:abstractNum>
  <w:abstractNum w:abstractNumId="3">
    <w:nsid w:val="189BF4C8"/>
    <w:multiLevelType w:val="singleLevel"/>
    <w:tmpl w:val="189BF4C8"/>
    <w:lvl w:ilvl="0" w:tentative="0">
      <w:start w:val="2"/>
      <w:numFmt w:val="decimal"/>
      <w:suff w:val="nothing"/>
      <w:lvlText w:val="%1）"/>
      <w:lvlJc w:val="left"/>
      <w:pPr>
        <w:ind w:left="105" w:firstLine="0"/>
      </w:pPr>
    </w:lvl>
  </w:abstractNum>
  <w:abstractNum w:abstractNumId="4">
    <w:nsid w:val="712B7DFE"/>
    <w:multiLevelType w:val="singleLevel"/>
    <w:tmpl w:val="712B7DFE"/>
    <w:lvl w:ilvl="0" w:tentative="0">
      <w:start w:val="1"/>
      <w:numFmt w:val="decimal"/>
      <w:suff w:val="nothing"/>
      <w:lvlText w:val="%1）"/>
      <w:lvlJc w:val="left"/>
      <w:pPr>
        <w:ind w:left="315" w:firstLine="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dit="form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58D"/>
    <w:rsid w:val="00002DA9"/>
    <w:rsid w:val="00003897"/>
    <w:rsid w:val="000042D8"/>
    <w:rsid w:val="00005EB3"/>
    <w:rsid w:val="000105AE"/>
    <w:rsid w:val="00015911"/>
    <w:rsid w:val="00022B15"/>
    <w:rsid w:val="00026BDA"/>
    <w:rsid w:val="00032B68"/>
    <w:rsid w:val="00033FA6"/>
    <w:rsid w:val="00035AE2"/>
    <w:rsid w:val="00036050"/>
    <w:rsid w:val="00040604"/>
    <w:rsid w:val="00041639"/>
    <w:rsid w:val="000522A9"/>
    <w:rsid w:val="000534EC"/>
    <w:rsid w:val="000545AB"/>
    <w:rsid w:val="00056FA6"/>
    <w:rsid w:val="00064504"/>
    <w:rsid w:val="0006746B"/>
    <w:rsid w:val="00071C70"/>
    <w:rsid w:val="00072DD3"/>
    <w:rsid w:val="00073C83"/>
    <w:rsid w:val="000758F0"/>
    <w:rsid w:val="00084C91"/>
    <w:rsid w:val="000913B8"/>
    <w:rsid w:val="00094C76"/>
    <w:rsid w:val="00095A02"/>
    <w:rsid w:val="00095E4E"/>
    <w:rsid w:val="000A30BA"/>
    <w:rsid w:val="000A481A"/>
    <w:rsid w:val="000A4DF6"/>
    <w:rsid w:val="000B3767"/>
    <w:rsid w:val="000B6C4E"/>
    <w:rsid w:val="000C0F6D"/>
    <w:rsid w:val="000C29C6"/>
    <w:rsid w:val="000C3F65"/>
    <w:rsid w:val="000C4813"/>
    <w:rsid w:val="000D3D37"/>
    <w:rsid w:val="000E3859"/>
    <w:rsid w:val="000E4E26"/>
    <w:rsid w:val="000E6C25"/>
    <w:rsid w:val="000F02A7"/>
    <w:rsid w:val="00101515"/>
    <w:rsid w:val="00104355"/>
    <w:rsid w:val="00112A04"/>
    <w:rsid w:val="00112F79"/>
    <w:rsid w:val="00113F57"/>
    <w:rsid w:val="00113FFF"/>
    <w:rsid w:val="0011458C"/>
    <w:rsid w:val="001228BC"/>
    <w:rsid w:val="00122F0A"/>
    <w:rsid w:val="00127EBF"/>
    <w:rsid w:val="00135B6B"/>
    <w:rsid w:val="00136DF5"/>
    <w:rsid w:val="00140EE0"/>
    <w:rsid w:val="001439E6"/>
    <w:rsid w:val="00143EFF"/>
    <w:rsid w:val="00143FDB"/>
    <w:rsid w:val="00157067"/>
    <w:rsid w:val="00163917"/>
    <w:rsid w:val="001711CE"/>
    <w:rsid w:val="00171523"/>
    <w:rsid w:val="00174F96"/>
    <w:rsid w:val="00183E00"/>
    <w:rsid w:val="0018428E"/>
    <w:rsid w:val="00186A43"/>
    <w:rsid w:val="001910F2"/>
    <w:rsid w:val="00197F00"/>
    <w:rsid w:val="001A59AD"/>
    <w:rsid w:val="001B12E6"/>
    <w:rsid w:val="001B2DAC"/>
    <w:rsid w:val="001B4DE2"/>
    <w:rsid w:val="001B6889"/>
    <w:rsid w:val="001C04DE"/>
    <w:rsid w:val="001C308D"/>
    <w:rsid w:val="001C7B3E"/>
    <w:rsid w:val="001D505E"/>
    <w:rsid w:val="001E3D2D"/>
    <w:rsid w:val="001F002B"/>
    <w:rsid w:val="001F02E8"/>
    <w:rsid w:val="001F7C74"/>
    <w:rsid w:val="002022E4"/>
    <w:rsid w:val="002023DF"/>
    <w:rsid w:val="0020316A"/>
    <w:rsid w:val="002037AC"/>
    <w:rsid w:val="002106F3"/>
    <w:rsid w:val="002108B6"/>
    <w:rsid w:val="002132E9"/>
    <w:rsid w:val="00220965"/>
    <w:rsid w:val="002231D7"/>
    <w:rsid w:val="00230AC1"/>
    <w:rsid w:val="00237206"/>
    <w:rsid w:val="002451D9"/>
    <w:rsid w:val="0025415B"/>
    <w:rsid w:val="002638A3"/>
    <w:rsid w:val="00264D0F"/>
    <w:rsid w:val="00266604"/>
    <w:rsid w:val="002666D1"/>
    <w:rsid w:val="00267998"/>
    <w:rsid w:val="00270302"/>
    <w:rsid w:val="00276A46"/>
    <w:rsid w:val="00282468"/>
    <w:rsid w:val="00287991"/>
    <w:rsid w:val="00293019"/>
    <w:rsid w:val="00293D1B"/>
    <w:rsid w:val="002A35A5"/>
    <w:rsid w:val="002A43E2"/>
    <w:rsid w:val="002A5056"/>
    <w:rsid w:val="002A52F8"/>
    <w:rsid w:val="002A7701"/>
    <w:rsid w:val="002B63DB"/>
    <w:rsid w:val="002C1861"/>
    <w:rsid w:val="002C6E82"/>
    <w:rsid w:val="002D33E2"/>
    <w:rsid w:val="002D4045"/>
    <w:rsid w:val="002D546F"/>
    <w:rsid w:val="002D6886"/>
    <w:rsid w:val="002D6F38"/>
    <w:rsid w:val="002E1967"/>
    <w:rsid w:val="002E2751"/>
    <w:rsid w:val="002E3943"/>
    <w:rsid w:val="002E67AC"/>
    <w:rsid w:val="002E7A07"/>
    <w:rsid w:val="002F01B9"/>
    <w:rsid w:val="002F23E4"/>
    <w:rsid w:val="002F268A"/>
    <w:rsid w:val="0030592C"/>
    <w:rsid w:val="00307762"/>
    <w:rsid w:val="00310838"/>
    <w:rsid w:val="00314D6B"/>
    <w:rsid w:val="0031558D"/>
    <w:rsid w:val="003212D6"/>
    <w:rsid w:val="00321B75"/>
    <w:rsid w:val="0032223F"/>
    <w:rsid w:val="00342734"/>
    <w:rsid w:val="00342CF8"/>
    <w:rsid w:val="00347917"/>
    <w:rsid w:val="00363454"/>
    <w:rsid w:val="003647AA"/>
    <w:rsid w:val="00365494"/>
    <w:rsid w:val="0036726D"/>
    <w:rsid w:val="00373A9F"/>
    <w:rsid w:val="00374024"/>
    <w:rsid w:val="00381239"/>
    <w:rsid w:val="003843A5"/>
    <w:rsid w:val="00387DEE"/>
    <w:rsid w:val="003908C4"/>
    <w:rsid w:val="003912D5"/>
    <w:rsid w:val="00396E1C"/>
    <w:rsid w:val="003B34BD"/>
    <w:rsid w:val="003B6564"/>
    <w:rsid w:val="003C4179"/>
    <w:rsid w:val="003C7ACC"/>
    <w:rsid w:val="003D1F45"/>
    <w:rsid w:val="003D27CD"/>
    <w:rsid w:val="003D382D"/>
    <w:rsid w:val="003D693B"/>
    <w:rsid w:val="003E1A0D"/>
    <w:rsid w:val="003E248E"/>
    <w:rsid w:val="003E3743"/>
    <w:rsid w:val="003E3DBF"/>
    <w:rsid w:val="003E4101"/>
    <w:rsid w:val="003E5321"/>
    <w:rsid w:val="003E7CF4"/>
    <w:rsid w:val="003F10C8"/>
    <w:rsid w:val="003F33F2"/>
    <w:rsid w:val="0040779F"/>
    <w:rsid w:val="004077CD"/>
    <w:rsid w:val="004138CB"/>
    <w:rsid w:val="00414312"/>
    <w:rsid w:val="00416683"/>
    <w:rsid w:val="004302D2"/>
    <w:rsid w:val="00432949"/>
    <w:rsid w:val="00440008"/>
    <w:rsid w:val="00441818"/>
    <w:rsid w:val="004463AA"/>
    <w:rsid w:val="00447C88"/>
    <w:rsid w:val="00450CB2"/>
    <w:rsid w:val="00463993"/>
    <w:rsid w:val="004666A7"/>
    <w:rsid w:val="00466746"/>
    <w:rsid w:val="0047120B"/>
    <w:rsid w:val="00472650"/>
    <w:rsid w:val="004760B4"/>
    <w:rsid w:val="0047641B"/>
    <w:rsid w:val="00491319"/>
    <w:rsid w:val="0049295A"/>
    <w:rsid w:val="00494E37"/>
    <w:rsid w:val="0049758E"/>
    <w:rsid w:val="004976E9"/>
    <w:rsid w:val="004A21C6"/>
    <w:rsid w:val="004A3496"/>
    <w:rsid w:val="004A588D"/>
    <w:rsid w:val="004A667E"/>
    <w:rsid w:val="004A7907"/>
    <w:rsid w:val="004B18AC"/>
    <w:rsid w:val="004B42B3"/>
    <w:rsid w:val="004B4344"/>
    <w:rsid w:val="004C2BBE"/>
    <w:rsid w:val="004C3849"/>
    <w:rsid w:val="004C72BF"/>
    <w:rsid w:val="004D08ED"/>
    <w:rsid w:val="004D1B06"/>
    <w:rsid w:val="004D1B1D"/>
    <w:rsid w:val="004E25C0"/>
    <w:rsid w:val="004E2A14"/>
    <w:rsid w:val="004F6A71"/>
    <w:rsid w:val="00500080"/>
    <w:rsid w:val="005067D9"/>
    <w:rsid w:val="00512967"/>
    <w:rsid w:val="00515E86"/>
    <w:rsid w:val="00532D7A"/>
    <w:rsid w:val="00533B93"/>
    <w:rsid w:val="005410B1"/>
    <w:rsid w:val="0054475C"/>
    <w:rsid w:val="00545413"/>
    <w:rsid w:val="005462EE"/>
    <w:rsid w:val="005502E0"/>
    <w:rsid w:val="00550545"/>
    <w:rsid w:val="00553360"/>
    <w:rsid w:val="005547BB"/>
    <w:rsid w:val="0055673E"/>
    <w:rsid w:val="00557178"/>
    <w:rsid w:val="00560840"/>
    <w:rsid w:val="00570ED8"/>
    <w:rsid w:val="00573E60"/>
    <w:rsid w:val="005755DE"/>
    <w:rsid w:val="005827AD"/>
    <w:rsid w:val="005833B1"/>
    <w:rsid w:val="00596F18"/>
    <w:rsid w:val="005A38F7"/>
    <w:rsid w:val="005A496E"/>
    <w:rsid w:val="005A5C40"/>
    <w:rsid w:val="005B335D"/>
    <w:rsid w:val="005B4924"/>
    <w:rsid w:val="005B5BF8"/>
    <w:rsid w:val="005C2E92"/>
    <w:rsid w:val="005C3C21"/>
    <w:rsid w:val="005C6304"/>
    <w:rsid w:val="005D2D8C"/>
    <w:rsid w:val="005D3470"/>
    <w:rsid w:val="005D7D56"/>
    <w:rsid w:val="005E01EB"/>
    <w:rsid w:val="005F4007"/>
    <w:rsid w:val="005F5C9E"/>
    <w:rsid w:val="005F75BC"/>
    <w:rsid w:val="006018F7"/>
    <w:rsid w:val="00603D0F"/>
    <w:rsid w:val="00611F26"/>
    <w:rsid w:val="00613439"/>
    <w:rsid w:val="006145FD"/>
    <w:rsid w:val="00614639"/>
    <w:rsid w:val="0062639F"/>
    <w:rsid w:val="00637E9A"/>
    <w:rsid w:val="00645DBB"/>
    <w:rsid w:val="00647084"/>
    <w:rsid w:val="00651B6E"/>
    <w:rsid w:val="00652B94"/>
    <w:rsid w:val="00654EFD"/>
    <w:rsid w:val="0066062E"/>
    <w:rsid w:val="00671097"/>
    <w:rsid w:val="00674089"/>
    <w:rsid w:val="00675C02"/>
    <w:rsid w:val="0067640B"/>
    <w:rsid w:val="00680FA4"/>
    <w:rsid w:val="00686361"/>
    <w:rsid w:val="006914C3"/>
    <w:rsid w:val="00693088"/>
    <w:rsid w:val="00693172"/>
    <w:rsid w:val="0069449C"/>
    <w:rsid w:val="00694CDE"/>
    <w:rsid w:val="0069548F"/>
    <w:rsid w:val="006A1312"/>
    <w:rsid w:val="006A4CB3"/>
    <w:rsid w:val="006A5A33"/>
    <w:rsid w:val="006B2613"/>
    <w:rsid w:val="006B3D24"/>
    <w:rsid w:val="006C0B33"/>
    <w:rsid w:val="006C166B"/>
    <w:rsid w:val="006C6B12"/>
    <w:rsid w:val="006D550D"/>
    <w:rsid w:val="006D68BB"/>
    <w:rsid w:val="006D73B5"/>
    <w:rsid w:val="006F1940"/>
    <w:rsid w:val="006F6039"/>
    <w:rsid w:val="006F6D38"/>
    <w:rsid w:val="007054AB"/>
    <w:rsid w:val="007058AC"/>
    <w:rsid w:val="00706981"/>
    <w:rsid w:val="00706D3C"/>
    <w:rsid w:val="007113C1"/>
    <w:rsid w:val="0071759B"/>
    <w:rsid w:val="00722766"/>
    <w:rsid w:val="007239BC"/>
    <w:rsid w:val="00733BB8"/>
    <w:rsid w:val="00735B6F"/>
    <w:rsid w:val="00747458"/>
    <w:rsid w:val="00755E7E"/>
    <w:rsid w:val="007621A0"/>
    <w:rsid w:val="00764235"/>
    <w:rsid w:val="00764FE8"/>
    <w:rsid w:val="0077584C"/>
    <w:rsid w:val="00785417"/>
    <w:rsid w:val="00791E73"/>
    <w:rsid w:val="007A746F"/>
    <w:rsid w:val="007A7859"/>
    <w:rsid w:val="007B0C6D"/>
    <w:rsid w:val="007B2224"/>
    <w:rsid w:val="007B2A85"/>
    <w:rsid w:val="007B2D75"/>
    <w:rsid w:val="007B3068"/>
    <w:rsid w:val="007B7590"/>
    <w:rsid w:val="007C290F"/>
    <w:rsid w:val="007C455E"/>
    <w:rsid w:val="007D583C"/>
    <w:rsid w:val="007E4FEA"/>
    <w:rsid w:val="007F08AD"/>
    <w:rsid w:val="007F63EF"/>
    <w:rsid w:val="0080071E"/>
    <w:rsid w:val="00801104"/>
    <w:rsid w:val="00801A6F"/>
    <w:rsid w:val="008100DB"/>
    <w:rsid w:val="00810D69"/>
    <w:rsid w:val="008121A1"/>
    <w:rsid w:val="0081311D"/>
    <w:rsid w:val="00815845"/>
    <w:rsid w:val="00815F90"/>
    <w:rsid w:val="0081661C"/>
    <w:rsid w:val="00816EFC"/>
    <w:rsid w:val="008219DF"/>
    <w:rsid w:val="00823399"/>
    <w:rsid w:val="0082729C"/>
    <w:rsid w:val="008279AF"/>
    <w:rsid w:val="00830A93"/>
    <w:rsid w:val="00835DC4"/>
    <w:rsid w:val="00846402"/>
    <w:rsid w:val="0085059F"/>
    <w:rsid w:val="00850C06"/>
    <w:rsid w:val="008716F9"/>
    <w:rsid w:val="00881E7B"/>
    <w:rsid w:val="00884E22"/>
    <w:rsid w:val="00885DB7"/>
    <w:rsid w:val="00886286"/>
    <w:rsid w:val="008913B9"/>
    <w:rsid w:val="00891E43"/>
    <w:rsid w:val="00892E59"/>
    <w:rsid w:val="008943BA"/>
    <w:rsid w:val="008943FB"/>
    <w:rsid w:val="0089552C"/>
    <w:rsid w:val="008A0624"/>
    <w:rsid w:val="008A4BA8"/>
    <w:rsid w:val="008A77CB"/>
    <w:rsid w:val="008B7E9C"/>
    <w:rsid w:val="008C293D"/>
    <w:rsid w:val="008C35A7"/>
    <w:rsid w:val="008D2D6F"/>
    <w:rsid w:val="008D7E69"/>
    <w:rsid w:val="008E013A"/>
    <w:rsid w:val="008E35F2"/>
    <w:rsid w:val="008E37B4"/>
    <w:rsid w:val="008F36DE"/>
    <w:rsid w:val="008F5C6F"/>
    <w:rsid w:val="008F638D"/>
    <w:rsid w:val="00900676"/>
    <w:rsid w:val="00901629"/>
    <w:rsid w:val="009028AC"/>
    <w:rsid w:val="0090684C"/>
    <w:rsid w:val="00906C90"/>
    <w:rsid w:val="0090733D"/>
    <w:rsid w:val="00911FCB"/>
    <w:rsid w:val="00912B7F"/>
    <w:rsid w:val="00912CB8"/>
    <w:rsid w:val="0091753C"/>
    <w:rsid w:val="00926D71"/>
    <w:rsid w:val="00927B8A"/>
    <w:rsid w:val="00931BE6"/>
    <w:rsid w:val="00935D8A"/>
    <w:rsid w:val="009447D5"/>
    <w:rsid w:val="00947AEF"/>
    <w:rsid w:val="00951510"/>
    <w:rsid w:val="00951F91"/>
    <w:rsid w:val="00952B87"/>
    <w:rsid w:val="00954A7A"/>
    <w:rsid w:val="0095685F"/>
    <w:rsid w:val="0096400F"/>
    <w:rsid w:val="00966034"/>
    <w:rsid w:val="00977054"/>
    <w:rsid w:val="00981F53"/>
    <w:rsid w:val="00982C8E"/>
    <w:rsid w:val="00983D61"/>
    <w:rsid w:val="00990E2B"/>
    <w:rsid w:val="00992D08"/>
    <w:rsid w:val="0099341B"/>
    <w:rsid w:val="009965C2"/>
    <w:rsid w:val="00997469"/>
    <w:rsid w:val="009A176A"/>
    <w:rsid w:val="009A18AF"/>
    <w:rsid w:val="009A27CB"/>
    <w:rsid w:val="009B1E7F"/>
    <w:rsid w:val="009B311D"/>
    <w:rsid w:val="009B5992"/>
    <w:rsid w:val="009C2DF7"/>
    <w:rsid w:val="009C5A6A"/>
    <w:rsid w:val="009D2270"/>
    <w:rsid w:val="009E015B"/>
    <w:rsid w:val="009E25DA"/>
    <w:rsid w:val="009E308F"/>
    <w:rsid w:val="009E3753"/>
    <w:rsid w:val="009F48AE"/>
    <w:rsid w:val="00A0068D"/>
    <w:rsid w:val="00A017EC"/>
    <w:rsid w:val="00A03E2F"/>
    <w:rsid w:val="00A12891"/>
    <w:rsid w:val="00A13D19"/>
    <w:rsid w:val="00A1468D"/>
    <w:rsid w:val="00A1653F"/>
    <w:rsid w:val="00A21B3B"/>
    <w:rsid w:val="00A23958"/>
    <w:rsid w:val="00A26645"/>
    <w:rsid w:val="00A42C97"/>
    <w:rsid w:val="00A45E49"/>
    <w:rsid w:val="00A4615A"/>
    <w:rsid w:val="00A50F5D"/>
    <w:rsid w:val="00A55CDA"/>
    <w:rsid w:val="00A60E45"/>
    <w:rsid w:val="00A7049C"/>
    <w:rsid w:val="00A73725"/>
    <w:rsid w:val="00A81D6A"/>
    <w:rsid w:val="00A83EDE"/>
    <w:rsid w:val="00A86D7E"/>
    <w:rsid w:val="00AA3C4C"/>
    <w:rsid w:val="00AA4A93"/>
    <w:rsid w:val="00AB7FDE"/>
    <w:rsid w:val="00AC62A7"/>
    <w:rsid w:val="00AD0C96"/>
    <w:rsid w:val="00AD0FF2"/>
    <w:rsid w:val="00AD2682"/>
    <w:rsid w:val="00AE22EF"/>
    <w:rsid w:val="00AE7A27"/>
    <w:rsid w:val="00AF0945"/>
    <w:rsid w:val="00AF2645"/>
    <w:rsid w:val="00AF6D8F"/>
    <w:rsid w:val="00B07F92"/>
    <w:rsid w:val="00B11AFE"/>
    <w:rsid w:val="00B12E9B"/>
    <w:rsid w:val="00B12FB2"/>
    <w:rsid w:val="00B16D35"/>
    <w:rsid w:val="00B20190"/>
    <w:rsid w:val="00B22B52"/>
    <w:rsid w:val="00B22D58"/>
    <w:rsid w:val="00B22E2D"/>
    <w:rsid w:val="00B24470"/>
    <w:rsid w:val="00B2529B"/>
    <w:rsid w:val="00B25887"/>
    <w:rsid w:val="00B32155"/>
    <w:rsid w:val="00B324BF"/>
    <w:rsid w:val="00B33104"/>
    <w:rsid w:val="00B36119"/>
    <w:rsid w:val="00B37899"/>
    <w:rsid w:val="00B45C09"/>
    <w:rsid w:val="00B50E7C"/>
    <w:rsid w:val="00B53F61"/>
    <w:rsid w:val="00B62EE5"/>
    <w:rsid w:val="00B65DEA"/>
    <w:rsid w:val="00B6687F"/>
    <w:rsid w:val="00B70ED5"/>
    <w:rsid w:val="00B743C6"/>
    <w:rsid w:val="00B866E6"/>
    <w:rsid w:val="00B921B7"/>
    <w:rsid w:val="00B94C44"/>
    <w:rsid w:val="00B96285"/>
    <w:rsid w:val="00BA0268"/>
    <w:rsid w:val="00BA1889"/>
    <w:rsid w:val="00BA41FD"/>
    <w:rsid w:val="00BA4633"/>
    <w:rsid w:val="00BB1CBD"/>
    <w:rsid w:val="00BB2265"/>
    <w:rsid w:val="00BB5241"/>
    <w:rsid w:val="00BB7ED7"/>
    <w:rsid w:val="00BC104B"/>
    <w:rsid w:val="00BD57B2"/>
    <w:rsid w:val="00BD7197"/>
    <w:rsid w:val="00BE42B7"/>
    <w:rsid w:val="00BE4D63"/>
    <w:rsid w:val="00BE5F65"/>
    <w:rsid w:val="00BF1E61"/>
    <w:rsid w:val="00BF725D"/>
    <w:rsid w:val="00C00752"/>
    <w:rsid w:val="00C0090A"/>
    <w:rsid w:val="00C036B4"/>
    <w:rsid w:val="00C04902"/>
    <w:rsid w:val="00C051A0"/>
    <w:rsid w:val="00C14E88"/>
    <w:rsid w:val="00C15D39"/>
    <w:rsid w:val="00C32A82"/>
    <w:rsid w:val="00C34FC8"/>
    <w:rsid w:val="00C368EE"/>
    <w:rsid w:val="00C3735A"/>
    <w:rsid w:val="00C4284A"/>
    <w:rsid w:val="00C4404D"/>
    <w:rsid w:val="00C4619D"/>
    <w:rsid w:val="00C50D1B"/>
    <w:rsid w:val="00C51B50"/>
    <w:rsid w:val="00C527A4"/>
    <w:rsid w:val="00C5300F"/>
    <w:rsid w:val="00C5439D"/>
    <w:rsid w:val="00C5585E"/>
    <w:rsid w:val="00C55F8C"/>
    <w:rsid w:val="00C571BE"/>
    <w:rsid w:val="00C65045"/>
    <w:rsid w:val="00C66CDC"/>
    <w:rsid w:val="00C671DF"/>
    <w:rsid w:val="00C75996"/>
    <w:rsid w:val="00C769E4"/>
    <w:rsid w:val="00C804DC"/>
    <w:rsid w:val="00C85BB7"/>
    <w:rsid w:val="00C85F33"/>
    <w:rsid w:val="00C862DA"/>
    <w:rsid w:val="00C87527"/>
    <w:rsid w:val="00C9223B"/>
    <w:rsid w:val="00C94E2A"/>
    <w:rsid w:val="00C97D32"/>
    <w:rsid w:val="00CA3915"/>
    <w:rsid w:val="00CA417F"/>
    <w:rsid w:val="00CB2A45"/>
    <w:rsid w:val="00CC14C1"/>
    <w:rsid w:val="00CC2D88"/>
    <w:rsid w:val="00CC3804"/>
    <w:rsid w:val="00CC706A"/>
    <w:rsid w:val="00CD2827"/>
    <w:rsid w:val="00CD2CF8"/>
    <w:rsid w:val="00CD7557"/>
    <w:rsid w:val="00CE2BFD"/>
    <w:rsid w:val="00CE7FA4"/>
    <w:rsid w:val="00CF74CB"/>
    <w:rsid w:val="00CF7520"/>
    <w:rsid w:val="00D038BD"/>
    <w:rsid w:val="00D04F2A"/>
    <w:rsid w:val="00D132DB"/>
    <w:rsid w:val="00D20B00"/>
    <w:rsid w:val="00D2297E"/>
    <w:rsid w:val="00D24D62"/>
    <w:rsid w:val="00D30372"/>
    <w:rsid w:val="00D35796"/>
    <w:rsid w:val="00D36BE7"/>
    <w:rsid w:val="00D421CD"/>
    <w:rsid w:val="00D42E58"/>
    <w:rsid w:val="00D43B4E"/>
    <w:rsid w:val="00D44A4D"/>
    <w:rsid w:val="00D458D3"/>
    <w:rsid w:val="00D52370"/>
    <w:rsid w:val="00D523B2"/>
    <w:rsid w:val="00D62559"/>
    <w:rsid w:val="00D62F66"/>
    <w:rsid w:val="00D651E1"/>
    <w:rsid w:val="00D65A4D"/>
    <w:rsid w:val="00D70C20"/>
    <w:rsid w:val="00D7684A"/>
    <w:rsid w:val="00D92FB8"/>
    <w:rsid w:val="00D935A9"/>
    <w:rsid w:val="00D93B7E"/>
    <w:rsid w:val="00D968B2"/>
    <w:rsid w:val="00D96B20"/>
    <w:rsid w:val="00DA11E2"/>
    <w:rsid w:val="00DA123E"/>
    <w:rsid w:val="00DA3E14"/>
    <w:rsid w:val="00DA4E49"/>
    <w:rsid w:val="00DA59E6"/>
    <w:rsid w:val="00DA7A2C"/>
    <w:rsid w:val="00DB08F7"/>
    <w:rsid w:val="00DB502B"/>
    <w:rsid w:val="00DB5B5B"/>
    <w:rsid w:val="00DC03F5"/>
    <w:rsid w:val="00DC1EE2"/>
    <w:rsid w:val="00DC292D"/>
    <w:rsid w:val="00DC552E"/>
    <w:rsid w:val="00DC6B0D"/>
    <w:rsid w:val="00DD37F9"/>
    <w:rsid w:val="00DD45DA"/>
    <w:rsid w:val="00DD46B6"/>
    <w:rsid w:val="00DD7F9F"/>
    <w:rsid w:val="00DE3A85"/>
    <w:rsid w:val="00DE74E6"/>
    <w:rsid w:val="00DF1B5E"/>
    <w:rsid w:val="00DF68EE"/>
    <w:rsid w:val="00E06D4B"/>
    <w:rsid w:val="00E072E5"/>
    <w:rsid w:val="00E07AE0"/>
    <w:rsid w:val="00E11146"/>
    <w:rsid w:val="00E120CD"/>
    <w:rsid w:val="00E158E3"/>
    <w:rsid w:val="00E22DE9"/>
    <w:rsid w:val="00E24355"/>
    <w:rsid w:val="00E33B7A"/>
    <w:rsid w:val="00E341F9"/>
    <w:rsid w:val="00E35E21"/>
    <w:rsid w:val="00E43666"/>
    <w:rsid w:val="00E43CC9"/>
    <w:rsid w:val="00E44F49"/>
    <w:rsid w:val="00E46292"/>
    <w:rsid w:val="00E5491A"/>
    <w:rsid w:val="00E60EB4"/>
    <w:rsid w:val="00E677DE"/>
    <w:rsid w:val="00E67D3C"/>
    <w:rsid w:val="00E7233D"/>
    <w:rsid w:val="00E7253F"/>
    <w:rsid w:val="00E75228"/>
    <w:rsid w:val="00E8151E"/>
    <w:rsid w:val="00E9581D"/>
    <w:rsid w:val="00EA75BF"/>
    <w:rsid w:val="00EB15EB"/>
    <w:rsid w:val="00EB4DEE"/>
    <w:rsid w:val="00EB50EC"/>
    <w:rsid w:val="00EB5B7B"/>
    <w:rsid w:val="00EB719E"/>
    <w:rsid w:val="00EC40D8"/>
    <w:rsid w:val="00EC465E"/>
    <w:rsid w:val="00ED14DE"/>
    <w:rsid w:val="00ED63F7"/>
    <w:rsid w:val="00EE1314"/>
    <w:rsid w:val="00EE6804"/>
    <w:rsid w:val="00EF1C4C"/>
    <w:rsid w:val="00EF2147"/>
    <w:rsid w:val="00EF5C58"/>
    <w:rsid w:val="00F0343A"/>
    <w:rsid w:val="00F07443"/>
    <w:rsid w:val="00F07A74"/>
    <w:rsid w:val="00F15895"/>
    <w:rsid w:val="00F167BE"/>
    <w:rsid w:val="00F20984"/>
    <w:rsid w:val="00F25CC2"/>
    <w:rsid w:val="00F30956"/>
    <w:rsid w:val="00F324D7"/>
    <w:rsid w:val="00F3664D"/>
    <w:rsid w:val="00F36F3B"/>
    <w:rsid w:val="00F40EFE"/>
    <w:rsid w:val="00F416D3"/>
    <w:rsid w:val="00F41BED"/>
    <w:rsid w:val="00F434E4"/>
    <w:rsid w:val="00F50F2C"/>
    <w:rsid w:val="00F57EBF"/>
    <w:rsid w:val="00F61875"/>
    <w:rsid w:val="00F62622"/>
    <w:rsid w:val="00F67E60"/>
    <w:rsid w:val="00F72857"/>
    <w:rsid w:val="00F77D30"/>
    <w:rsid w:val="00F8589E"/>
    <w:rsid w:val="00FA2BCD"/>
    <w:rsid w:val="00FB127E"/>
    <w:rsid w:val="00FB4B8B"/>
    <w:rsid w:val="00FB7C0F"/>
    <w:rsid w:val="00FC33A3"/>
    <w:rsid w:val="00FC43DA"/>
    <w:rsid w:val="00FD367D"/>
    <w:rsid w:val="00FD442B"/>
    <w:rsid w:val="00FD72E4"/>
    <w:rsid w:val="00FE1FC4"/>
    <w:rsid w:val="00FE558D"/>
    <w:rsid w:val="00FE6838"/>
    <w:rsid w:val="00FE6B5D"/>
    <w:rsid w:val="00FF51D4"/>
    <w:rsid w:val="01C34093"/>
    <w:rsid w:val="026212DA"/>
    <w:rsid w:val="04F07D24"/>
    <w:rsid w:val="0709561B"/>
    <w:rsid w:val="077E6181"/>
    <w:rsid w:val="08BD22E9"/>
    <w:rsid w:val="08E244D3"/>
    <w:rsid w:val="09147CE8"/>
    <w:rsid w:val="09AB20B8"/>
    <w:rsid w:val="09C873EE"/>
    <w:rsid w:val="0AE8208C"/>
    <w:rsid w:val="0D0051A4"/>
    <w:rsid w:val="0D990D2E"/>
    <w:rsid w:val="0ED01B73"/>
    <w:rsid w:val="0FEE017D"/>
    <w:rsid w:val="0FFB5436"/>
    <w:rsid w:val="10DC085D"/>
    <w:rsid w:val="120C1428"/>
    <w:rsid w:val="122F712A"/>
    <w:rsid w:val="12374BE6"/>
    <w:rsid w:val="12790E8D"/>
    <w:rsid w:val="12A16FBF"/>
    <w:rsid w:val="14AC4D0D"/>
    <w:rsid w:val="156A35AD"/>
    <w:rsid w:val="15A42D34"/>
    <w:rsid w:val="1679241D"/>
    <w:rsid w:val="16DC105C"/>
    <w:rsid w:val="1745081F"/>
    <w:rsid w:val="17500BFE"/>
    <w:rsid w:val="186748BD"/>
    <w:rsid w:val="19745147"/>
    <w:rsid w:val="19EA34BD"/>
    <w:rsid w:val="1A49578D"/>
    <w:rsid w:val="1ABB036C"/>
    <w:rsid w:val="1AE11B52"/>
    <w:rsid w:val="1B087530"/>
    <w:rsid w:val="1DC962BA"/>
    <w:rsid w:val="1E715FAA"/>
    <w:rsid w:val="1EB065F4"/>
    <w:rsid w:val="1EB27521"/>
    <w:rsid w:val="1EEC593C"/>
    <w:rsid w:val="1FD5433E"/>
    <w:rsid w:val="209B263F"/>
    <w:rsid w:val="21874073"/>
    <w:rsid w:val="21B45D77"/>
    <w:rsid w:val="237A6321"/>
    <w:rsid w:val="249850AE"/>
    <w:rsid w:val="2572117C"/>
    <w:rsid w:val="25861A3A"/>
    <w:rsid w:val="265A6A49"/>
    <w:rsid w:val="27045B38"/>
    <w:rsid w:val="273C2DFA"/>
    <w:rsid w:val="28097A1C"/>
    <w:rsid w:val="280D17DC"/>
    <w:rsid w:val="28A9354E"/>
    <w:rsid w:val="2A145253"/>
    <w:rsid w:val="2A205BBE"/>
    <w:rsid w:val="2B3E0E4A"/>
    <w:rsid w:val="2B663477"/>
    <w:rsid w:val="2D071A07"/>
    <w:rsid w:val="2D406586"/>
    <w:rsid w:val="2D6E56D8"/>
    <w:rsid w:val="2DDC52D8"/>
    <w:rsid w:val="2EF354F6"/>
    <w:rsid w:val="2F6A7DCD"/>
    <w:rsid w:val="305D5BF4"/>
    <w:rsid w:val="322C58DD"/>
    <w:rsid w:val="32BD61EA"/>
    <w:rsid w:val="32C41389"/>
    <w:rsid w:val="33177F53"/>
    <w:rsid w:val="33337298"/>
    <w:rsid w:val="335A6924"/>
    <w:rsid w:val="338E464B"/>
    <w:rsid w:val="34CE7EDA"/>
    <w:rsid w:val="35E73C9F"/>
    <w:rsid w:val="361F3B0B"/>
    <w:rsid w:val="362268F4"/>
    <w:rsid w:val="374D5BC4"/>
    <w:rsid w:val="37AE1733"/>
    <w:rsid w:val="37B1072B"/>
    <w:rsid w:val="37E50541"/>
    <w:rsid w:val="39087E1E"/>
    <w:rsid w:val="39862D3A"/>
    <w:rsid w:val="399D5021"/>
    <w:rsid w:val="3C9846D7"/>
    <w:rsid w:val="3D0B00E6"/>
    <w:rsid w:val="3D8143EE"/>
    <w:rsid w:val="3DA91BE7"/>
    <w:rsid w:val="4015170B"/>
    <w:rsid w:val="41AE2E0C"/>
    <w:rsid w:val="429B28B2"/>
    <w:rsid w:val="42DE7B40"/>
    <w:rsid w:val="43146C75"/>
    <w:rsid w:val="43A637CF"/>
    <w:rsid w:val="44162398"/>
    <w:rsid w:val="44287775"/>
    <w:rsid w:val="44D9238A"/>
    <w:rsid w:val="482914B2"/>
    <w:rsid w:val="48594C7F"/>
    <w:rsid w:val="487D435C"/>
    <w:rsid w:val="4A031702"/>
    <w:rsid w:val="4AE82102"/>
    <w:rsid w:val="4AED1257"/>
    <w:rsid w:val="4B2D3A5D"/>
    <w:rsid w:val="4BB43D32"/>
    <w:rsid w:val="4BFD0A7A"/>
    <w:rsid w:val="4D20455E"/>
    <w:rsid w:val="4DB14424"/>
    <w:rsid w:val="4DD77AD0"/>
    <w:rsid w:val="4F207411"/>
    <w:rsid w:val="4F5379BF"/>
    <w:rsid w:val="4FE01838"/>
    <w:rsid w:val="50997420"/>
    <w:rsid w:val="52CE03C7"/>
    <w:rsid w:val="53025EFC"/>
    <w:rsid w:val="55B4264C"/>
    <w:rsid w:val="55DA42FF"/>
    <w:rsid w:val="56593D5B"/>
    <w:rsid w:val="570B2870"/>
    <w:rsid w:val="579E52F4"/>
    <w:rsid w:val="57B44E44"/>
    <w:rsid w:val="5A3E3FD7"/>
    <w:rsid w:val="5A487219"/>
    <w:rsid w:val="5B921AAC"/>
    <w:rsid w:val="5C5971AC"/>
    <w:rsid w:val="5C663C52"/>
    <w:rsid w:val="5C6D1BC9"/>
    <w:rsid w:val="5D08704B"/>
    <w:rsid w:val="5DA145A6"/>
    <w:rsid w:val="5EC837C0"/>
    <w:rsid w:val="616F5B89"/>
    <w:rsid w:val="62DC130E"/>
    <w:rsid w:val="62E1036F"/>
    <w:rsid w:val="634F4F4C"/>
    <w:rsid w:val="6375375E"/>
    <w:rsid w:val="64F90100"/>
    <w:rsid w:val="654A7C5A"/>
    <w:rsid w:val="656B0DEA"/>
    <w:rsid w:val="66B32745"/>
    <w:rsid w:val="6739515A"/>
    <w:rsid w:val="682317EF"/>
    <w:rsid w:val="68F512D3"/>
    <w:rsid w:val="696A671E"/>
    <w:rsid w:val="697E1A85"/>
    <w:rsid w:val="6A154071"/>
    <w:rsid w:val="6AE42291"/>
    <w:rsid w:val="6BE956B6"/>
    <w:rsid w:val="6C13173E"/>
    <w:rsid w:val="6D065227"/>
    <w:rsid w:val="6D3A378F"/>
    <w:rsid w:val="6E64395D"/>
    <w:rsid w:val="6FC95FE3"/>
    <w:rsid w:val="70750A25"/>
    <w:rsid w:val="71A2731C"/>
    <w:rsid w:val="71D27582"/>
    <w:rsid w:val="738B20A5"/>
    <w:rsid w:val="745179B3"/>
    <w:rsid w:val="745A3FFF"/>
    <w:rsid w:val="74621946"/>
    <w:rsid w:val="74C1236F"/>
    <w:rsid w:val="757A51CA"/>
    <w:rsid w:val="7665618B"/>
    <w:rsid w:val="76C70B1D"/>
    <w:rsid w:val="770C13BE"/>
    <w:rsid w:val="787C4B60"/>
    <w:rsid w:val="78A05911"/>
    <w:rsid w:val="78B92387"/>
    <w:rsid w:val="78F35C04"/>
    <w:rsid w:val="7A014216"/>
    <w:rsid w:val="7A825380"/>
    <w:rsid w:val="7B6A3697"/>
    <w:rsid w:val="7CBC0402"/>
    <w:rsid w:val="7E47434B"/>
    <w:rsid w:val="7E8D04B4"/>
    <w:rsid w:val="7EF569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Calibri" w:hAnsi="Calibri" w:eastAsia="宋体" w:cs="Times New Roman"/>
      <w:kern w:val="2"/>
      <w:sz w:val="28"/>
      <w:szCs w:val="22"/>
      <w:lang w:val="en-US" w:eastAsia="zh-CN" w:bidi="ar-SA"/>
    </w:rPr>
  </w:style>
  <w:style w:type="paragraph" w:styleId="2">
    <w:name w:val="heading 1"/>
    <w:basedOn w:val="1"/>
    <w:next w:val="1"/>
    <w:link w:val="26"/>
    <w:qFormat/>
    <w:uiPriority w:val="0"/>
    <w:pPr>
      <w:keepNext/>
      <w:keepLines/>
      <w:numPr>
        <w:ilvl w:val="0"/>
        <w:numId w:val="1"/>
      </w:numPr>
      <w:spacing w:before="340" w:after="330" w:line="578" w:lineRule="auto"/>
      <w:ind w:left="432" w:hanging="432"/>
      <w:outlineLvl w:val="0"/>
    </w:pPr>
    <w:rPr>
      <w:rFonts w:ascii="华文楷体" w:hAnsi="华文楷体"/>
      <w:b/>
      <w:bCs/>
      <w:kern w:val="44"/>
      <w:sz w:val="32"/>
      <w:szCs w:val="32"/>
    </w:rPr>
  </w:style>
  <w:style w:type="paragraph" w:styleId="3">
    <w:name w:val="heading 2"/>
    <w:basedOn w:val="1"/>
    <w:next w:val="1"/>
    <w:link w:val="27"/>
    <w:qFormat/>
    <w:uiPriority w:val="0"/>
    <w:pPr>
      <w:keepNext/>
      <w:keepLines/>
      <w:numPr>
        <w:ilvl w:val="1"/>
        <w:numId w:val="1"/>
      </w:numPr>
      <w:spacing w:before="260" w:after="260" w:line="416" w:lineRule="auto"/>
      <w:ind w:left="575" w:hanging="575"/>
      <w:outlineLvl w:val="1"/>
    </w:pPr>
    <w:rPr>
      <w:rFonts w:ascii="华文楷体" w:hAnsi="华文楷体"/>
      <w:b/>
      <w:bCs/>
      <w:sz w:val="30"/>
      <w:szCs w:val="30"/>
    </w:rPr>
  </w:style>
  <w:style w:type="paragraph" w:styleId="4">
    <w:name w:val="heading 3"/>
    <w:basedOn w:val="1"/>
    <w:next w:val="1"/>
    <w:link w:val="28"/>
    <w:qFormat/>
    <w:uiPriority w:val="0"/>
    <w:pPr>
      <w:keepNext/>
      <w:keepLines/>
      <w:numPr>
        <w:ilvl w:val="2"/>
        <w:numId w:val="1"/>
      </w:numPr>
      <w:spacing w:before="260" w:after="260"/>
      <w:ind w:left="720" w:hanging="720"/>
      <w:outlineLvl w:val="2"/>
    </w:pPr>
    <w:rPr>
      <w:rFonts w:ascii="华文楷体" w:hAnsi="华文楷体"/>
      <w:b/>
      <w:bCs/>
      <w:szCs w:val="32"/>
    </w:rPr>
  </w:style>
  <w:style w:type="paragraph" w:styleId="5">
    <w:name w:val="heading 4"/>
    <w:basedOn w:val="1"/>
    <w:next w:val="1"/>
    <w:link w:val="29"/>
    <w:qFormat/>
    <w:uiPriority w:val="0"/>
    <w:pPr>
      <w:keepNext/>
      <w:keepLines/>
      <w:numPr>
        <w:ilvl w:val="3"/>
        <w:numId w:val="1"/>
      </w:numPr>
      <w:spacing w:before="280" w:after="290" w:line="376" w:lineRule="auto"/>
      <w:ind w:left="864" w:hanging="864"/>
      <w:outlineLvl w:val="3"/>
    </w:pPr>
    <w:rPr>
      <w:rFonts w:ascii="Arial" w:hAnsi="Arial"/>
      <w:b/>
      <w:bCs/>
      <w:sz w:val="30"/>
      <w:szCs w:val="28"/>
    </w:rPr>
  </w:style>
  <w:style w:type="paragraph" w:styleId="6">
    <w:name w:val="heading 5"/>
    <w:basedOn w:val="1"/>
    <w:next w:val="1"/>
    <w:link w:val="30"/>
    <w:qFormat/>
    <w:uiPriority w:val="0"/>
    <w:pPr>
      <w:keepNext/>
      <w:keepLines/>
      <w:numPr>
        <w:ilvl w:val="4"/>
        <w:numId w:val="1"/>
      </w:numPr>
      <w:tabs>
        <w:tab w:val="left" w:pos="1008"/>
      </w:tabs>
      <w:spacing w:before="280" w:after="290" w:line="376" w:lineRule="auto"/>
      <w:outlineLvl w:val="4"/>
    </w:pPr>
    <w:rPr>
      <w:rFonts w:ascii="Times New Roman" w:hAnsi="Times New Roman"/>
      <w:b/>
      <w:bCs/>
      <w:szCs w:val="28"/>
    </w:rPr>
  </w:style>
  <w:style w:type="paragraph" w:styleId="7">
    <w:name w:val="heading 6"/>
    <w:basedOn w:val="1"/>
    <w:next w:val="1"/>
    <w:link w:val="31"/>
    <w:qFormat/>
    <w:uiPriority w:val="0"/>
    <w:pPr>
      <w:keepNext/>
      <w:keepLines/>
      <w:numPr>
        <w:ilvl w:val="5"/>
        <w:numId w:val="1"/>
      </w:numPr>
      <w:tabs>
        <w:tab w:val="left" w:pos="1152"/>
      </w:tabs>
      <w:spacing w:before="240" w:after="64" w:line="320" w:lineRule="auto"/>
      <w:ind w:left="1151" w:hanging="1151"/>
      <w:outlineLvl w:val="5"/>
    </w:pPr>
    <w:rPr>
      <w:rFonts w:ascii="Arial" w:hAnsi="Arial" w:eastAsia="黑体"/>
      <w:b/>
      <w:bCs/>
      <w:szCs w:val="24"/>
    </w:rPr>
  </w:style>
  <w:style w:type="paragraph" w:styleId="8">
    <w:name w:val="heading 7"/>
    <w:basedOn w:val="1"/>
    <w:next w:val="1"/>
    <w:link w:val="32"/>
    <w:qFormat/>
    <w:uiPriority w:val="0"/>
    <w:pPr>
      <w:keepNext/>
      <w:keepLines/>
      <w:numPr>
        <w:ilvl w:val="6"/>
        <w:numId w:val="1"/>
      </w:numPr>
      <w:tabs>
        <w:tab w:val="left" w:pos="1296"/>
      </w:tabs>
      <w:spacing w:before="240" w:after="64" w:line="320" w:lineRule="auto"/>
      <w:outlineLvl w:val="6"/>
    </w:pPr>
    <w:rPr>
      <w:rFonts w:ascii="Times New Roman" w:hAnsi="Times New Roman"/>
      <w:b/>
      <w:bCs/>
      <w:szCs w:val="24"/>
    </w:rPr>
  </w:style>
  <w:style w:type="paragraph" w:styleId="9">
    <w:name w:val="heading 8"/>
    <w:basedOn w:val="1"/>
    <w:next w:val="1"/>
    <w:link w:val="33"/>
    <w:qFormat/>
    <w:uiPriority w:val="0"/>
    <w:pPr>
      <w:keepNext/>
      <w:keepLines/>
      <w:numPr>
        <w:ilvl w:val="7"/>
        <w:numId w:val="1"/>
      </w:numPr>
      <w:tabs>
        <w:tab w:val="left" w:pos="1440"/>
      </w:tabs>
      <w:spacing w:before="240" w:after="64" w:line="320" w:lineRule="auto"/>
      <w:outlineLvl w:val="7"/>
    </w:pPr>
    <w:rPr>
      <w:rFonts w:ascii="Arial" w:hAnsi="Arial" w:eastAsia="黑体"/>
      <w:szCs w:val="24"/>
    </w:rPr>
  </w:style>
  <w:style w:type="paragraph" w:styleId="10">
    <w:name w:val="heading 9"/>
    <w:basedOn w:val="1"/>
    <w:next w:val="1"/>
    <w:link w:val="34"/>
    <w:qFormat/>
    <w:uiPriority w:val="0"/>
    <w:pPr>
      <w:keepNext/>
      <w:keepLines/>
      <w:numPr>
        <w:ilvl w:val="8"/>
        <w:numId w:val="1"/>
      </w:numPr>
      <w:tabs>
        <w:tab w:val="left" w:pos="1584"/>
      </w:tabs>
      <w:spacing w:before="240" w:after="64" w:line="320" w:lineRule="auto"/>
      <w:ind w:left="1583" w:hanging="1583"/>
      <w:outlineLvl w:val="8"/>
    </w:pPr>
    <w:rPr>
      <w:rFonts w:ascii="Arial" w:hAnsi="Arial" w:eastAsia="黑体"/>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qFormat/>
    <w:uiPriority w:val="0"/>
    <w:pPr>
      <w:ind w:firstLine="200" w:firstLineChars="200"/>
    </w:pPr>
    <w:rPr>
      <w:rFonts w:ascii="Cambria" w:hAnsi="Cambria" w:eastAsia="黑体"/>
      <w:sz w:val="20"/>
      <w:szCs w:val="20"/>
    </w:rPr>
  </w:style>
  <w:style w:type="paragraph" w:styleId="12">
    <w:name w:val="Document Map"/>
    <w:basedOn w:val="1"/>
    <w:link w:val="45"/>
    <w:unhideWhenUsed/>
    <w:qFormat/>
    <w:uiPriority w:val="99"/>
    <w:rPr>
      <w:rFonts w:ascii="宋体"/>
      <w:sz w:val="18"/>
      <w:szCs w:val="18"/>
    </w:rPr>
  </w:style>
  <w:style w:type="paragraph" w:styleId="13">
    <w:name w:val="toc 3"/>
    <w:basedOn w:val="1"/>
    <w:next w:val="1"/>
    <w:unhideWhenUsed/>
    <w:qFormat/>
    <w:uiPriority w:val="39"/>
    <w:pPr>
      <w:ind w:left="840" w:leftChars="400"/>
    </w:pPr>
  </w:style>
  <w:style w:type="paragraph" w:styleId="14">
    <w:name w:val="Date"/>
    <w:basedOn w:val="1"/>
    <w:next w:val="1"/>
    <w:link w:val="38"/>
    <w:unhideWhenUsed/>
    <w:qFormat/>
    <w:uiPriority w:val="99"/>
    <w:pPr>
      <w:ind w:left="100" w:leftChars="2500"/>
    </w:pPr>
    <w:rPr>
      <w:rFonts w:asciiTheme="minorHAnsi" w:hAnsiTheme="minorHAnsi" w:eastAsiaTheme="minorEastAsia" w:cstheme="minorBidi"/>
      <w:sz w:val="21"/>
    </w:rPr>
  </w:style>
  <w:style w:type="paragraph" w:styleId="15">
    <w:name w:val="Balloon Text"/>
    <w:basedOn w:val="1"/>
    <w:link w:val="37"/>
    <w:unhideWhenUsed/>
    <w:qFormat/>
    <w:uiPriority w:val="99"/>
    <w:rPr>
      <w:rFonts w:asciiTheme="minorHAnsi" w:hAnsiTheme="minorHAnsi" w:eastAsiaTheme="minorEastAsia" w:cstheme="minorBidi"/>
      <w:sz w:val="18"/>
      <w:szCs w:val="18"/>
    </w:rPr>
  </w:style>
  <w:style w:type="paragraph" w:styleId="16">
    <w:name w:val="footer"/>
    <w:basedOn w:val="1"/>
    <w:link w:val="35"/>
    <w:unhideWhenUsed/>
    <w:qFormat/>
    <w:uiPriority w:val="99"/>
    <w:pPr>
      <w:tabs>
        <w:tab w:val="center" w:pos="4153"/>
        <w:tab w:val="right" w:pos="8306"/>
      </w:tabs>
      <w:snapToGrid w:val="0"/>
    </w:pPr>
    <w:rPr>
      <w:rFonts w:asciiTheme="minorHAnsi" w:hAnsiTheme="minorHAnsi" w:eastAsiaTheme="minorEastAsia" w:cstheme="minorBidi"/>
      <w:sz w:val="18"/>
      <w:szCs w:val="18"/>
    </w:rPr>
  </w:style>
  <w:style w:type="paragraph" w:styleId="17">
    <w:name w:val="header"/>
    <w:basedOn w:val="1"/>
    <w:link w:val="3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Normal (Web)"/>
    <w:basedOn w:val="1"/>
    <w:unhideWhenUsed/>
    <w:qFormat/>
    <w:uiPriority w:val="99"/>
    <w:pPr>
      <w:widowControl/>
      <w:spacing w:before="100" w:beforeAutospacing="1" w:after="100" w:afterAutospacing="1" w:line="240" w:lineRule="auto"/>
    </w:pPr>
    <w:rPr>
      <w:rFonts w:ascii="宋体" w:hAnsi="宋体" w:cs="宋体"/>
      <w:kern w:val="0"/>
      <w:sz w:val="24"/>
      <w:szCs w:val="24"/>
    </w:rPr>
  </w:style>
  <w:style w:type="table" w:styleId="22">
    <w:name w:val="Table Grid"/>
    <w:basedOn w:val="21"/>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unhideWhenUsed/>
    <w:qFormat/>
    <w:uiPriority w:val="99"/>
    <w:rPr>
      <w:color w:val="800080" w:themeColor="followedHyperlink"/>
      <w:u w:val="single"/>
      <w14:textFill>
        <w14:solidFill>
          <w14:schemeClr w14:val="folHlink"/>
        </w14:solidFill>
      </w14:textFill>
    </w:rPr>
  </w:style>
  <w:style w:type="character" w:styleId="25">
    <w:name w:val="Hyperlink"/>
    <w:unhideWhenUsed/>
    <w:qFormat/>
    <w:uiPriority w:val="99"/>
    <w:rPr>
      <w:color w:val="0000FF"/>
      <w:u w:val="single"/>
    </w:rPr>
  </w:style>
  <w:style w:type="character" w:customStyle="1" w:styleId="26">
    <w:name w:val="标题 1 Char"/>
    <w:basedOn w:val="23"/>
    <w:link w:val="2"/>
    <w:qFormat/>
    <w:uiPriority w:val="0"/>
    <w:rPr>
      <w:rFonts w:ascii="华文楷体" w:hAnsi="华文楷体" w:eastAsia="宋体" w:cs="Times New Roman"/>
      <w:b/>
      <w:bCs/>
      <w:kern w:val="44"/>
      <w:sz w:val="32"/>
      <w:szCs w:val="32"/>
    </w:rPr>
  </w:style>
  <w:style w:type="character" w:customStyle="1" w:styleId="27">
    <w:name w:val="标题 2 Char"/>
    <w:basedOn w:val="23"/>
    <w:link w:val="3"/>
    <w:qFormat/>
    <w:uiPriority w:val="0"/>
    <w:rPr>
      <w:rFonts w:ascii="华文楷体" w:hAnsi="华文楷体" w:eastAsia="宋体" w:cs="Times New Roman"/>
      <w:b/>
      <w:bCs/>
      <w:sz w:val="30"/>
      <w:szCs w:val="30"/>
    </w:rPr>
  </w:style>
  <w:style w:type="character" w:customStyle="1" w:styleId="28">
    <w:name w:val="标题 3 Char"/>
    <w:basedOn w:val="23"/>
    <w:link w:val="4"/>
    <w:qFormat/>
    <w:uiPriority w:val="0"/>
    <w:rPr>
      <w:rFonts w:ascii="华文楷体" w:hAnsi="华文楷体" w:eastAsia="宋体" w:cs="Times New Roman"/>
      <w:b/>
      <w:bCs/>
      <w:sz w:val="28"/>
      <w:szCs w:val="32"/>
    </w:rPr>
  </w:style>
  <w:style w:type="character" w:customStyle="1" w:styleId="29">
    <w:name w:val="标题 4 Char"/>
    <w:basedOn w:val="23"/>
    <w:link w:val="5"/>
    <w:qFormat/>
    <w:uiPriority w:val="0"/>
    <w:rPr>
      <w:rFonts w:ascii="Arial" w:hAnsi="Arial" w:eastAsia="宋体" w:cs="Times New Roman"/>
      <w:b/>
      <w:bCs/>
      <w:sz w:val="30"/>
      <w:szCs w:val="28"/>
    </w:rPr>
  </w:style>
  <w:style w:type="character" w:customStyle="1" w:styleId="30">
    <w:name w:val="标题 5 Char"/>
    <w:basedOn w:val="23"/>
    <w:link w:val="6"/>
    <w:qFormat/>
    <w:uiPriority w:val="0"/>
    <w:rPr>
      <w:rFonts w:ascii="Times New Roman" w:hAnsi="Times New Roman" w:eastAsia="宋体" w:cs="Times New Roman"/>
      <w:b/>
      <w:bCs/>
      <w:sz w:val="28"/>
      <w:szCs w:val="28"/>
    </w:rPr>
  </w:style>
  <w:style w:type="character" w:customStyle="1" w:styleId="31">
    <w:name w:val="标题 6 Char"/>
    <w:basedOn w:val="23"/>
    <w:link w:val="7"/>
    <w:qFormat/>
    <w:uiPriority w:val="0"/>
    <w:rPr>
      <w:rFonts w:ascii="Arial" w:hAnsi="Arial" w:eastAsia="黑体" w:cs="Times New Roman"/>
      <w:b/>
      <w:bCs/>
      <w:sz w:val="28"/>
      <w:szCs w:val="24"/>
    </w:rPr>
  </w:style>
  <w:style w:type="character" w:customStyle="1" w:styleId="32">
    <w:name w:val="标题 7 Char"/>
    <w:basedOn w:val="23"/>
    <w:link w:val="8"/>
    <w:qFormat/>
    <w:uiPriority w:val="0"/>
    <w:rPr>
      <w:rFonts w:ascii="Times New Roman" w:hAnsi="Times New Roman" w:eastAsia="宋体" w:cs="Times New Roman"/>
      <w:b/>
      <w:bCs/>
      <w:sz w:val="28"/>
      <w:szCs w:val="24"/>
    </w:rPr>
  </w:style>
  <w:style w:type="character" w:customStyle="1" w:styleId="33">
    <w:name w:val="标题 8 Char"/>
    <w:basedOn w:val="23"/>
    <w:link w:val="9"/>
    <w:qFormat/>
    <w:uiPriority w:val="0"/>
    <w:rPr>
      <w:rFonts w:ascii="Arial" w:hAnsi="Arial" w:eastAsia="黑体" w:cs="Times New Roman"/>
      <w:sz w:val="28"/>
      <w:szCs w:val="24"/>
    </w:rPr>
  </w:style>
  <w:style w:type="character" w:customStyle="1" w:styleId="34">
    <w:name w:val="标题 9 Char"/>
    <w:basedOn w:val="23"/>
    <w:link w:val="10"/>
    <w:qFormat/>
    <w:uiPriority w:val="0"/>
    <w:rPr>
      <w:rFonts w:ascii="Arial" w:hAnsi="Arial" w:eastAsia="黑体" w:cs="Times New Roman"/>
      <w:sz w:val="28"/>
      <w:szCs w:val="21"/>
    </w:rPr>
  </w:style>
  <w:style w:type="character" w:customStyle="1" w:styleId="35">
    <w:name w:val="页脚 Char"/>
    <w:link w:val="16"/>
    <w:qFormat/>
    <w:uiPriority w:val="99"/>
    <w:rPr>
      <w:sz w:val="18"/>
      <w:szCs w:val="18"/>
    </w:rPr>
  </w:style>
  <w:style w:type="character" w:customStyle="1" w:styleId="36">
    <w:name w:val="页眉 Char"/>
    <w:link w:val="17"/>
    <w:qFormat/>
    <w:uiPriority w:val="99"/>
    <w:rPr>
      <w:sz w:val="18"/>
      <w:szCs w:val="18"/>
    </w:rPr>
  </w:style>
  <w:style w:type="character" w:customStyle="1" w:styleId="37">
    <w:name w:val="批注框文本 Char"/>
    <w:link w:val="15"/>
    <w:qFormat/>
    <w:uiPriority w:val="99"/>
    <w:rPr>
      <w:sz w:val="18"/>
      <w:szCs w:val="18"/>
    </w:rPr>
  </w:style>
  <w:style w:type="character" w:customStyle="1" w:styleId="38">
    <w:name w:val="日期 Char"/>
    <w:link w:val="14"/>
    <w:qFormat/>
    <w:uiPriority w:val="99"/>
  </w:style>
  <w:style w:type="character" w:customStyle="1" w:styleId="39">
    <w:name w:val="日期 Char1"/>
    <w:basedOn w:val="23"/>
    <w:semiHidden/>
    <w:qFormat/>
    <w:uiPriority w:val="99"/>
    <w:rPr>
      <w:rFonts w:ascii="Calibri" w:hAnsi="Calibri" w:eastAsia="宋体" w:cs="Times New Roman"/>
      <w:sz w:val="28"/>
    </w:rPr>
  </w:style>
  <w:style w:type="character" w:customStyle="1" w:styleId="40">
    <w:name w:val="页脚 Char1"/>
    <w:basedOn w:val="23"/>
    <w:semiHidden/>
    <w:qFormat/>
    <w:uiPriority w:val="99"/>
    <w:rPr>
      <w:rFonts w:ascii="Calibri" w:hAnsi="Calibri" w:eastAsia="宋体" w:cs="Times New Roman"/>
      <w:sz w:val="18"/>
      <w:szCs w:val="18"/>
    </w:rPr>
  </w:style>
  <w:style w:type="character" w:customStyle="1" w:styleId="41">
    <w:name w:val="批注框文本 Char1"/>
    <w:basedOn w:val="23"/>
    <w:semiHidden/>
    <w:qFormat/>
    <w:uiPriority w:val="99"/>
    <w:rPr>
      <w:rFonts w:ascii="Calibri" w:hAnsi="Calibri" w:eastAsia="宋体" w:cs="Times New Roman"/>
      <w:sz w:val="18"/>
      <w:szCs w:val="18"/>
    </w:rPr>
  </w:style>
  <w:style w:type="character" w:customStyle="1" w:styleId="42">
    <w:name w:val="页眉 Char1"/>
    <w:basedOn w:val="23"/>
    <w:semiHidden/>
    <w:qFormat/>
    <w:uiPriority w:val="99"/>
    <w:rPr>
      <w:rFonts w:ascii="Calibri" w:hAnsi="Calibri" w:eastAsia="宋体" w:cs="Times New Roman"/>
      <w:sz w:val="18"/>
      <w:szCs w:val="18"/>
    </w:rPr>
  </w:style>
  <w:style w:type="paragraph" w:customStyle="1" w:styleId="43">
    <w:name w:val="TOC 标题1"/>
    <w:basedOn w:val="2"/>
    <w:next w:val="1"/>
    <w:qFormat/>
    <w:uiPriority w:val="39"/>
    <w:pPr>
      <w:widowControl/>
      <w:spacing w:before="480" w:after="0" w:line="276" w:lineRule="auto"/>
      <w:outlineLvl w:val="9"/>
    </w:pPr>
    <w:rPr>
      <w:rFonts w:ascii="Cambria" w:hAnsi="Cambria"/>
      <w:color w:val="365F91"/>
      <w:kern w:val="0"/>
      <w:sz w:val="28"/>
      <w:szCs w:val="28"/>
    </w:rPr>
  </w:style>
  <w:style w:type="paragraph" w:customStyle="1" w:styleId="44">
    <w:name w:val="列出段落1"/>
    <w:basedOn w:val="1"/>
    <w:qFormat/>
    <w:uiPriority w:val="99"/>
    <w:pPr>
      <w:ind w:firstLine="420" w:firstLineChars="200"/>
    </w:pPr>
  </w:style>
  <w:style w:type="character" w:customStyle="1" w:styleId="45">
    <w:name w:val="文档结构图 Char"/>
    <w:basedOn w:val="23"/>
    <w:link w:val="12"/>
    <w:semiHidden/>
    <w:qFormat/>
    <w:uiPriority w:val="99"/>
    <w:rPr>
      <w:rFonts w:ascii="宋体" w:hAnsi="Calibri" w:eastAsia="宋体" w:cs="Times New Roman"/>
      <w:kern w:val="2"/>
      <w:sz w:val="18"/>
      <w:szCs w:val="18"/>
    </w:rPr>
  </w:style>
  <w:style w:type="paragraph" w:styleId="46">
    <w:name w:val="List Paragraph"/>
    <w:basedOn w:val="1"/>
    <w:unhideWhenUsed/>
    <w:qFormat/>
    <w:uiPriority w:val="99"/>
    <w:pPr>
      <w:ind w:firstLine="420" w:firstLineChars="200"/>
    </w:p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0" Type="http://schemas.openxmlformats.org/officeDocument/2006/relationships/fontTable" Target="fontTable.xml"/><Relationship Id="rId12" Type="http://schemas.openxmlformats.org/officeDocument/2006/relationships/image" Target="media/image8.png"/><Relationship Id="rId119" Type="http://schemas.openxmlformats.org/officeDocument/2006/relationships/customXml" Target="../customXml/item2.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D10EE3-0C5E-49A8-B112-99CB35D4939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72</Pages>
  <Words>2263</Words>
  <Characters>12903</Characters>
  <Lines>107</Lines>
  <Paragraphs>30</Paragraphs>
  <TotalTime>0</TotalTime>
  <ScaleCrop>false</ScaleCrop>
  <LinksUpToDate>false</LinksUpToDate>
  <CharactersWithSpaces>15136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2018-01-29T02:54:00Z</dcterms:created>
  <dc:creator>Windows 用户</dc:creator>
  <cp:lastModifiedBy>卢森堡</cp:lastModifiedBy>
  <dcterms:modified xsi:type="dcterms:W3CDTF">2020-06-10T06:50:13Z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