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line="440" w:lineRule="exact"/>
        <w:jc w:val="center"/>
        <w:rPr>
          <w:rFonts w:hint="eastAsia"/>
          <w:b/>
          <w:bCs/>
          <w:sz w:val="36"/>
          <w:szCs w:val="36"/>
          <w:lang w:eastAsia="zh-CN"/>
        </w:rPr>
      </w:pPr>
      <w:r>
        <w:rPr>
          <w:rFonts w:hint="eastAsia"/>
          <w:b/>
          <w:bCs/>
          <w:sz w:val="36"/>
          <w:szCs w:val="36"/>
          <w:lang w:eastAsia="zh-CN"/>
        </w:rPr>
        <w:t>福建省农产品质量安全检验检测中心</w:t>
      </w:r>
    </w:p>
    <w:p>
      <w:pPr>
        <w:pStyle w:val="3"/>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0" w:beforeAutospacing="0" w:after="45" w:afterAutospacing="0" w:line="440" w:lineRule="exact"/>
        <w:ind w:left="0" w:right="0" w:firstLine="0"/>
        <w:jc w:val="center"/>
        <w:rPr>
          <w:rFonts w:ascii="Calibri" w:eastAsia="宋体" w:cs="Times New Roman" w:hAnsi="Calibri" w:hint="eastAsia"/>
          <w:b/>
          <w:bCs/>
          <w:kern w:val="2"/>
          <w:sz w:val="36"/>
          <w:szCs w:val="36"/>
          <w:lang w:val="en-US" w:eastAsia="zh-CN" w:bidi="ar-SA"/>
        </w:rPr>
      </w:pPr>
      <w:r>
        <w:rPr>
          <w:rFonts w:ascii="Calibri" w:eastAsia="宋体" w:cs="Times New Roman" w:hAnsi="Calibri"/>
          <w:b/>
          <w:bCs/>
          <w:kern w:val="2"/>
          <w:sz w:val="36"/>
          <w:szCs w:val="36"/>
          <w:lang w:val="en-US" w:eastAsia="zh-CN" w:bidi="ar-SA"/>
        </w:rPr>
        <w:t>实验室升级改造询价公告</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560"/>
        <w:rPr>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rPr>
      </w:pPr>
      <w:r>
        <w:rPr>
          <w:rFonts w:ascii="宋体" w:eastAsia="宋体" w:cs="宋体" w:hint="eastAsia"/>
          <w:sz w:val="24"/>
          <w:szCs w:val="24"/>
        </w:rPr>
        <w:t>福建省农产品质量安全检验检测中心实验室</w:t>
      </w:r>
      <w:r>
        <w:rPr>
          <w:rFonts w:ascii="宋体" w:cs="宋体" w:hint="eastAsia"/>
          <w:sz w:val="24"/>
          <w:szCs w:val="24"/>
          <w:lang w:eastAsia="zh-CN"/>
        </w:rPr>
        <w:t>拟根据工作需要，进行</w:t>
      </w:r>
      <w:r>
        <w:rPr>
          <w:rFonts w:ascii="宋体" w:eastAsia="宋体" w:cs="宋体" w:hint="eastAsia"/>
          <w:sz w:val="24"/>
          <w:szCs w:val="24"/>
          <w:lang w:val="en-US" w:eastAsia="zh-CN"/>
        </w:rPr>
        <w:t>升级改造</w:t>
      </w:r>
      <w:r>
        <w:rPr>
          <w:rFonts w:ascii="宋体" w:eastAsia="宋体" w:cs="宋体" w:hint="eastAsia"/>
          <w:sz w:val="24"/>
          <w:szCs w:val="24"/>
          <w:lang w:eastAsia="zh-CN"/>
        </w:rPr>
        <w:t>，现</w:t>
      </w:r>
      <w:r>
        <w:rPr>
          <w:rFonts w:ascii="宋体" w:eastAsia="宋体" w:cs="宋体" w:hint="eastAsia"/>
          <w:sz w:val="24"/>
          <w:szCs w:val="24"/>
        </w:rPr>
        <w:t>采用询价</w:t>
      </w:r>
      <w:r>
        <w:rPr>
          <w:rFonts w:ascii="宋体" w:cs="宋体" w:hint="eastAsia"/>
          <w:sz w:val="24"/>
          <w:szCs w:val="24"/>
          <w:lang w:eastAsia="zh-CN"/>
        </w:rPr>
        <w:t>方</w:t>
      </w:r>
      <w:r>
        <w:rPr>
          <w:rFonts w:ascii="宋体" w:eastAsia="宋体" w:cs="宋体" w:hint="eastAsia"/>
          <w:sz w:val="24"/>
          <w:szCs w:val="24"/>
        </w:rPr>
        <w:t>式邀请符合要求的施工方参加投标。</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left="0" w:firstLineChars="200" w:firstLine="480"/>
        <w:textAlignment w:val="auto"/>
        <w:rPr>
          <w:rFonts w:ascii="宋体" w:eastAsia="宋体" w:cs="宋体" w:hint="eastAsia"/>
          <w:sz w:val="24"/>
          <w:szCs w:val="24"/>
        </w:rPr>
      </w:pPr>
      <w:r>
        <w:rPr>
          <w:rFonts w:ascii="宋体" w:cs="宋体" w:hint="eastAsia"/>
          <w:b/>
          <w:bCs/>
          <w:sz w:val="24"/>
          <w:szCs w:val="24"/>
          <w:lang w:eastAsia="zh-CN"/>
        </w:rPr>
        <w:t>一、</w:t>
      </w:r>
      <w:r>
        <w:rPr>
          <w:rFonts w:ascii="宋体" w:eastAsia="宋体" w:cs="宋体" w:hint="eastAsia"/>
          <w:b/>
          <w:bCs/>
          <w:sz w:val="24"/>
          <w:szCs w:val="24"/>
        </w:rPr>
        <w:t>项目名称：</w:t>
      </w:r>
      <w:r>
        <w:rPr>
          <w:rFonts w:ascii="宋体" w:eastAsia="宋体" w:cs="宋体" w:hint="eastAsia"/>
          <w:sz w:val="24"/>
          <w:szCs w:val="24"/>
        </w:rPr>
        <w:t>中心实验室</w:t>
      </w:r>
      <w:r>
        <w:rPr>
          <w:rFonts w:ascii="宋体" w:eastAsia="宋体" w:cs="宋体" w:hint="eastAsia"/>
          <w:sz w:val="24"/>
          <w:szCs w:val="24"/>
          <w:lang w:eastAsia="zh-CN"/>
        </w:rPr>
        <w:t>升级改造</w:t>
      </w:r>
      <w:r>
        <w:rPr>
          <w:rFonts w:ascii="宋体" w:eastAsia="宋体" w:cs="宋体" w:hint="eastAsia"/>
          <w:sz w:val="24"/>
          <w:szCs w:val="24"/>
        </w:rPr>
        <w:t>。</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left="0" w:firstLineChars="200" w:firstLine="480"/>
        <w:textAlignment w:val="auto"/>
        <w:rPr>
          <w:rFonts w:ascii="宋体" w:cs="宋体" w:hint="eastAsia"/>
          <w:b/>
          <w:bCs/>
          <w:sz w:val="24"/>
          <w:szCs w:val="24"/>
          <w:lang w:eastAsia="zh-CN"/>
        </w:rPr>
      </w:pPr>
      <w:r>
        <w:rPr>
          <w:rFonts w:ascii="宋体" w:cs="宋体" w:hint="eastAsia"/>
          <w:b/>
          <w:bCs/>
          <w:sz w:val="24"/>
          <w:szCs w:val="24"/>
          <w:lang w:eastAsia="zh-CN"/>
        </w:rPr>
        <w:t>二、项目概况</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left="0" w:firstLineChars="200" w:firstLine="480"/>
        <w:textAlignment w:val="auto"/>
        <w:rPr>
          <w:rFonts w:ascii="宋体" w:cs="宋体" w:hint="eastAsia"/>
          <w:b w:val="0"/>
          <w:bCs w:val="0"/>
          <w:sz w:val="24"/>
          <w:szCs w:val="24"/>
          <w:lang w:eastAsia="zh-CN"/>
        </w:rPr>
      </w:pPr>
      <w:r>
        <w:rPr>
          <w:rFonts w:ascii="宋体" w:eastAsia="宋体" w:cs="宋体" w:hint="eastAsia"/>
          <w:b w:val="0"/>
          <w:bCs w:val="0"/>
          <w:sz w:val="24"/>
          <w:szCs w:val="24"/>
        </w:rPr>
        <w:t>1、</w:t>
      </w:r>
      <w:r>
        <w:rPr>
          <w:rFonts w:ascii="宋体" w:eastAsia="宋体" w:cs="宋体" w:hint="eastAsia"/>
          <w:b w:val="0"/>
          <w:bCs w:val="0"/>
          <w:sz w:val="24"/>
          <w:szCs w:val="24"/>
          <w:lang w:val="en-US" w:eastAsia="zh-CN"/>
        </w:rPr>
        <w:t>内容</w:t>
      </w:r>
      <w:r>
        <w:rPr>
          <w:rFonts w:ascii="宋体" w:eastAsia="宋体" w:cs="宋体" w:hint="eastAsia"/>
          <w:b w:val="0"/>
          <w:bCs w:val="0"/>
          <w:sz w:val="24"/>
          <w:szCs w:val="24"/>
        </w:rPr>
        <w:t>清单</w:t>
      </w:r>
    </w:p>
    <w:tbl>
      <w:tblPr>
        <w:jc w:val="left"/>
        <w:tblInd w:w="0" w:type="dxa"/>
        <w:tblW w:w="844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080"/>
        <w:gridCol w:w="2535"/>
        <w:gridCol w:w="1080"/>
        <w:gridCol w:w="1080"/>
        <w:gridCol w:w="928"/>
        <w:gridCol w:w="1742"/>
      </w:tblGrid>
      <w:tr>
        <w:trPr>
          <w:trHeight w:val="270"/>
        </w:trPr>
        <w:tc>
          <w:tcPr>
            <w:tcW w:w="10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序号</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cs="宋体" w:hint="eastAsia"/>
                <w:b/>
                <w:i w:val="0"/>
                <w:color w:val="000000"/>
                <w:kern w:val="0"/>
                <w:sz w:val="22"/>
                <w:szCs w:val="22"/>
                <w:u w:val="none"/>
                <w:lang w:val="en-US" w:eastAsia="zh-CN"/>
              </w:rPr>
              <w:t>分包</w:t>
            </w:r>
            <w:r>
              <w:rPr>
                <w:rFonts w:ascii="宋体" w:eastAsia="宋体" w:cs="宋体" w:hint="eastAsia"/>
                <w:b/>
                <w:i w:val="0"/>
                <w:color w:val="000000"/>
                <w:kern w:val="0"/>
                <w:sz w:val="22"/>
                <w:szCs w:val="22"/>
                <w:u w:val="none"/>
                <w:lang w:val="en-US" w:eastAsia="zh-CN"/>
              </w:rPr>
              <w:t>项目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数量</w:t>
            </w:r>
          </w:p>
        </w:tc>
        <w:tc>
          <w:tcPr>
            <w:tcW w:w="92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lang w:eastAsia="zh-CN"/>
              </w:rPr>
            </w:pPr>
            <w:r>
              <w:rPr>
                <w:rFonts w:ascii="宋体" w:cs="宋体" w:hint="eastAsia"/>
                <w:b/>
                <w:i w:val="0"/>
                <w:color w:val="000000"/>
                <w:sz w:val="22"/>
                <w:szCs w:val="22"/>
                <w:u w:val="none"/>
                <w:lang w:eastAsia="zh-CN"/>
              </w:rPr>
              <w:t>控制价（万元）</w:t>
            </w:r>
          </w:p>
        </w:tc>
        <w:tc>
          <w:tcPr>
            <w:tcW w:w="1742" w:type="dxa"/>
            <w:tcBorders>
              <w:top w:val="single" w:sz="4" w:space="0" w:color="000000"/>
              <w:left w:val="single" w:sz="4" w:space="0" w:color="auto"/>
              <w:bottom w:val="single" w:sz="4" w:space="0" w:color="000000"/>
              <w:right w:val="single" w:sz="8"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kern w:val="0"/>
                <w:sz w:val="22"/>
                <w:szCs w:val="22"/>
                <w:u w:val="none"/>
                <w:lang w:val="en-US" w:eastAsia="zh-CN"/>
              </w:rPr>
            </w:pPr>
            <w:r>
              <w:rPr>
                <w:rFonts w:ascii="宋体" w:eastAsia="宋体" w:cs="宋体" w:hint="eastAsia"/>
                <w:b/>
                <w:i w:val="0"/>
                <w:color w:val="000000"/>
                <w:kern w:val="0"/>
                <w:sz w:val="22"/>
                <w:szCs w:val="22"/>
                <w:u w:val="none"/>
                <w:lang w:val="en-US" w:eastAsia="zh-CN"/>
              </w:rPr>
              <w:t>备注</w:t>
            </w:r>
          </w:p>
        </w:tc>
      </w:tr>
      <w:tr>
        <w:trPr>
          <w:trHeight w:val="780"/>
        </w:trPr>
        <w:tc>
          <w:tcPr>
            <w:tcW w:w="10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1</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实验室拆除</w:t>
            </w:r>
            <w:r>
              <w:rPr>
                <w:rFonts w:ascii="宋体" w:cs="宋体" w:hint="eastAsia"/>
                <w:b/>
                <w:i w:val="0"/>
                <w:color w:val="000000"/>
                <w:kern w:val="0"/>
                <w:sz w:val="22"/>
                <w:szCs w:val="22"/>
                <w:u w:val="none"/>
                <w:lang w:val="en-US" w:eastAsia="zh-CN"/>
              </w:rPr>
              <w:t>、</w:t>
            </w:r>
            <w:r>
              <w:rPr>
                <w:rFonts w:ascii="宋体" w:eastAsia="宋体" w:cs="宋体" w:hint="eastAsia"/>
                <w:b/>
                <w:i w:val="0"/>
                <w:color w:val="000000"/>
                <w:kern w:val="0"/>
                <w:sz w:val="22"/>
                <w:szCs w:val="22"/>
                <w:u w:val="none"/>
                <w:lang w:val="en-US" w:eastAsia="zh-CN"/>
              </w:rPr>
              <w:t>粉刷部分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1</w:t>
            </w:r>
          </w:p>
        </w:tc>
        <w:tc>
          <w:tcPr>
            <w:tcW w:w="92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b/>
                <w:i w:val="0"/>
                <w:color w:val="000000"/>
                <w:sz w:val="22"/>
                <w:szCs w:val="22"/>
                <w:u w:val="none"/>
                <w:lang w:val="en-US" w:eastAsia="zh-CN"/>
              </w:rPr>
            </w:pPr>
            <w:r>
              <w:rPr>
                <w:rFonts w:ascii="宋体" w:cs="宋体" w:hint="eastAsia"/>
                <w:b/>
                <w:i w:val="0"/>
                <w:color w:val="000000"/>
                <w:sz w:val="22"/>
                <w:szCs w:val="22"/>
                <w:u w:val="none"/>
                <w:lang w:val="en-US" w:eastAsia="zh-CN"/>
              </w:rPr>
              <w:t>6.00</w:t>
            </w:r>
          </w:p>
        </w:tc>
        <w:tc>
          <w:tcPr>
            <w:tcW w:w="1742" w:type="dxa"/>
            <w:tcBorders>
              <w:top w:val="single" w:sz="4" w:space="0" w:color="000000"/>
              <w:left w:val="single" w:sz="4" w:space="0" w:color="auto"/>
              <w:bottom w:val="single" w:sz="4" w:space="0" w:color="000000"/>
              <w:right w:val="single" w:sz="8"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kern w:val="0"/>
                <w:sz w:val="22"/>
                <w:szCs w:val="22"/>
                <w:u w:val="none"/>
                <w:lang w:val="en-US" w:eastAsia="zh-CN"/>
              </w:rPr>
            </w:pPr>
            <w:r>
              <w:rPr>
                <w:rFonts w:ascii="宋体" w:eastAsia="宋体" w:cs="宋体" w:hint="eastAsia"/>
                <w:b/>
                <w:i w:val="0"/>
                <w:color w:val="000000"/>
                <w:kern w:val="0"/>
                <w:sz w:val="22"/>
                <w:szCs w:val="22"/>
                <w:u w:val="none"/>
                <w:lang w:val="en-US" w:eastAsia="zh-CN"/>
              </w:rPr>
              <w:t>详见附表</w:t>
            </w:r>
          </w:p>
        </w:tc>
      </w:tr>
      <w:tr>
        <w:trPr>
          <w:trHeight w:val="640"/>
        </w:trPr>
        <w:tc>
          <w:tcPr>
            <w:tcW w:w="10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2</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实验室</w:t>
            </w:r>
            <w:r>
              <w:rPr>
                <w:rFonts w:ascii="宋体" w:cs="宋体" w:hint="eastAsia"/>
                <w:b/>
                <w:i w:val="0"/>
                <w:color w:val="000000"/>
                <w:kern w:val="0"/>
                <w:sz w:val="22"/>
                <w:szCs w:val="22"/>
                <w:u w:val="none"/>
                <w:lang w:val="en-US" w:eastAsia="zh-CN"/>
              </w:rPr>
              <w:t>配套设施建设</w:t>
            </w:r>
            <w:r>
              <w:rPr>
                <w:rFonts w:ascii="宋体" w:eastAsia="宋体" w:cs="宋体" w:hint="eastAsia"/>
                <w:b/>
                <w:i w:val="0"/>
                <w:color w:val="000000"/>
                <w:kern w:val="0"/>
                <w:sz w:val="22"/>
                <w:szCs w:val="22"/>
                <w:u w:val="none"/>
                <w:lang w:val="en-US" w:eastAsia="zh-CN"/>
              </w:rPr>
              <w:t>部分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1</w:t>
            </w:r>
          </w:p>
        </w:tc>
        <w:tc>
          <w:tcPr>
            <w:tcW w:w="92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b/>
                <w:i w:val="0"/>
                <w:color w:val="000000"/>
                <w:sz w:val="22"/>
                <w:szCs w:val="22"/>
                <w:u w:val="none"/>
                <w:lang w:val="en-US" w:eastAsia="zh-CN"/>
              </w:rPr>
            </w:pPr>
            <w:r>
              <w:rPr>
                <w:rFonts w:ascii="宋体" w:cs="宋体" w:hint="eastAsia"/>
                <w:b/>
                <w:i w:val="0"/>
                <w:color w:val="000000"/>
                <w:sz w:val="22"/>
                <w:szCs w:val="22"/>
                <w:u w:val="none"/>
                <w:lang w:val="en-US" w:eastAsia="zh-CN"/>
              </w:rPr>
              <w:t>24.00</w:t>
            </w:r>
          </w:p>
        </w:tc>
        <w:tc>
          <w:tcPr>
            <w:tcW w:w="1742" w:type="dxa"/>
            <w:tcBorders>
              <w:top w:val="single" w:sz="4" w:space="0" w:color="000000"/>
              <w:left w:val="single" w:sz="4" w:space="0" w:color="auto"/>
              <w:bottom w:val="single" w:sz="4" w:space="0" w:color="000000"/>
              <w:right w:val="single" w:sz="8"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kern w:val="0"/>
                <w:sz w:val="22"/>
                <w:szCs w:val="22"/>
                <w:u w:val="none"/>
                <w:lang w:val="en-US" w:eastAsia="zh-CN"/>
              </w:rPr>
            </w:pPr>
            <w:r>
              <w:rPr>
                <w:rFonts w:ascii="宋体" w:eastAsia="宋体" w:cs="宋体" w:hint="eastAsia"/>
                <w:b/>
                <w:i w:val="0"/>
                <w:color w:val="000000"/>
                <w:kern w:val="0"/>
                <w:sz w:val="22"/>
                <w:szCs w:val="22"/>
                <w:u w:val="none"/>
                <w:lang w:val="en-US" w:eastAsia="zh-CN"/>
              </w:rPr>
              <w:t>详见附表</w:t>
            </w:r>
          </w:p>
        </w:tc>
      </w:tr>
      <w:tr>
        <w:trPr>
          <w:trHeight w:val="580"/>
        </w:trPr>
        <w:tc>
          <w:tcPr>
            <w:tcW w:w="108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3</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实验室电</w:t>
            </w:r>
            <w:r>
              <w:rPr>
                <w:rFonts w:ascii="宋体" w:cs="宋体" w:hint="eastAsia"/>
                <w:b/>
                <w:i w:val="0"/>
                <w:color w:val="000000"/>
                <w:kern w:val="0"/>
                <w:sz w:val="22"/>
                <w:szCs w:val="22"/>
                <w:u w:val="none"/>
                <w:lang w:val="en-US" w:eastAsia="zh-CN"/>
              </w:rPr>
              <w:t>路升级改造</w:t>
            </w:r>
            <w:r>
              <w:rPr>
                <w:rFonts w:ascii="宋体" w:eastAsia="宋体" w:cs="宋体" w:hint="eastAsia"/>
                <w:b/>
                <w:i w:val="0"/>
                <w:color w:val="000000"/>
                <w:kern w:val="0"/>
                <w:sz w:val="22"/>
                <w:szCs w:val="22"/>
                <w:u w:val="none"/>
                <w:lang w:val="en-US" w:eastAsia="zh-CN"/>
              </w:rPr>
              <w:t>部分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sz w:val="22"/>
                <w:szCs w:val="22"/>
                <w:u w:val="none"/>
              </w:rPr>
            </w:pPr>
            <w:r>
              <w:rPr>
                <w:rFonts w:ascii="宋体" w:eastAsia="宋体" w:cs="宋体" w:hint="eastAsia"/>
                <w:b/>
                <w:i w:val="0"/>
                <w:color w:val="000000"/>
                <w:kern w:val="0"/>
                <w:sz w:val="22"/>
                <w:szCs w:val="22"/>
                <w:u w:val="none"/>
                <w:lang w:val="en-US" w:eastAsia="zh-CN"/>
              </w:rPr>
              <w:t>1</w:t>
            </w:r>
          </w:p>
        </w:tc>
        <w:tc>
          <w:tcPr>
            <w:tcW w:w="92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b/>
                <w:i w:val="0"/>
                <w:color w:val="000000"/>
                <w:sz w:val="22"/>
                <w:szCs w:val="22"/>
                <w:u w:val="none"/>
                <w:lang w:val="en-US" w:eastAsia="zh-CN"/>
              </w:rPr>
            </w:pPr>
            <w:r>
              <w:rPr>
                <w:rFonts w:ascii="宋体" w:cs="宋体" w:hint="eastAsia"/>
                <w:b/>
                <w:i w:val="0"/>
                <w:color w:val="000000"/>
                <w:sz w:val="22"/>
                <w:szCs w:val="22"/>
                <w:u w:val="none"/>
                <w:lang w:val="en-US" w:eastAsia="zh-CN"/>
              </w:rPr>
              <w:t>7.00</w:t>
            </w:r>
          </w:p>
        </w:tc>
        <w:tc>
          <w:tcPr>
            <w:tcW w:w="1742" w:type="dxa"/>
            <w:tcBorders>
              <w:top w:val="single" w:sz="4" w:space="0" w:color="000000"/>
              <w:left w:val="single" w:sz="4" w:space="0" w:color="auto"/>
              <w:bottom w:val="single" w:sz="4" w:space="0" w:color="000000"/>
              <w:right w:val="single" w:sz="8" w:space="0" w:color="00000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宋体" w:eastAsia="宋体" w:cs="宋体" w:hint="eastAsia"/>
                <w:b/>
                <w:i w:val="0"/>
                <w:color w:val="000000"/>
                <w:kern w:val="0"/>
                <w:sz w:val="22"/>
                <w:szCs w:val="22"/>
                <w:u w:val="none"/>
                <w:lang w:val="en-US" w:eastAsia="zh-CN"/>
              </w:rPr>
            </w:pPr>
            <w:r>
              <w:rPr>
                <w:rFonts w:ascii="宋体" w:eastAsia="宋体" w:cs="宋体" w:hint="eastAsia"/>
                <w:b/>
                <w:i w:val="0"/>
                <w:color w:val="000000"/>
                <w:kern w:val="0"/>
                <w:sz w:val="22"/>
                <w:szCs w:val="22"/>
                <w:u w:val="none"/>
                <w:lang w:val="en-US" w:eastAsia="zh-CN"/>
              </w:rPr>
              <w:t>详见附表</w:t>
            </w:r>
          </w:p>
        </w:tc>
      </w:tr>
    </w:tbl>
    <w:p>
      <w:pPr>
        <w:keepNext w:val="0"/>
        <w:keepLines w:val="0"/>
        <w:pageBreakBefore w:val="0"/>
        <w:widowControl w:val="0"/>
        <w:tabs>
          <w:tab w:val="left" w:pos="0"/>
        </w:tabs>
        <w:kinsoku/>
        <w:wordWrap/>
        <w:overflowPunct/>
        <w:topLinePunct w:val="0"/>
        <w:autoSpaceDE/>
        <w:autoSpaceDN/>
        <w:bidi w:val="0"/>
        <w:adjustRightInd/>
        <w:snapToGrid/>
        <w:spacing w:line="440" w:lineRule="exact"/>
        <w:ind w:left="0" w:firstLineChars="200" w:firstLine="480"/>
        <w:textAlignment w:val="auto"/>
        <w:rPr>
          <w:rFonts w:ascii="宋体" w:eastAsia="宋体" w:cs="宋体" w:hint="eastAsia"/>
          <w:b w:val="0"/>
          <w:bCs w:val="0"/>
          <w:sz w:val="24"/>
          <w:szCs w:val="24"/>
          <w:lang w:eastAsia="zh-CN"/>
        </w:rPr>
      </w:pPr>
      <w:r>
        <w:rPr>
          <w:rFonts w:ascii="宋体" w:eastAsia="宋体" w:cs="宋体"/>
          <w:b w:val="0"/>
          <w:bCs w:val="0"/>
          <w:sz w:val="24"/>
          <w:szCs w:val="24"/>
          <w:lang w:eastAsia="zh-CN"/>
        </w:rPr>
        <w:t>* 该项目按3个包分别询价，投标人可选择任意单独项目包报价投标，也可全部参与3个包的报价投标。</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2、项目</w:t>
      </w:r>
      <w:r>
        <w:rPr>
          <w:rFonts w:ascii="宋体" w:cs="宋体" w:hint="eastAsia"/>
          <w:sz w:val="24"/>
          <w:szCs w:val="24"/>
          <w:lang w:val="en-US" w:eastAsia="zh-CN"/>
        </w:rPr>
        <w:t>总</w:t>
      </w:r>
      <w:r>
        <w:rPr>
          <w:rFonts w:ascii="宋体" w:eastAsia="宋体" w:cs="宋体" w:hint="eastAsia"/>
          <w:sz w:val="24"/>
          <w:szCs w:val="24"/>
          <w:lang w:val="en-US" w:eastAsia="zh-CN"/>
        </w:rPr>
        <w:t>控制价：</w:t>
      </w:r>
      <w:r>
        <w:rPr>
          <w:rFonts w:ascii="宋体" w:cs="宋体" w:hint="eastAsia"/>
          <w:sz w:val="24"/>
          <w:szCs w:val="24"/>
          <w:lang w:val="en-US" w:eastAsia="zh-CN"/>
        </w:rPr>
        <w:t>37万</w:t>
      </w:r>
      <w:r>
        <w:rPr>
          <w:rFonts w:ascii="宋体" w:eastAsia="宋体" w:cs="宋体" w:hint="eastAsia"/>
          <w:sz w:val="24"/>
          <w:szCs w:val="24"/>
          <w:lang w:val="en-US" w:eastAsia="zh-CN"/>
        </w:rPr>
        <w:t>元（</w:t>
      </w:r>
      <w:r>
        <w:rPr>
          <w:rFonts w:ascii="宋体" w:cs="宋体" w:hint="eastAsia"/>
          <w:sz w:val="24"/>
          <w:szCs w:val="24"/>
          <w:lang w:val="en-US" w:eastAsia="zh-CN"/>
        </w:rPr>
        <w:t>每一分包项目报价都</w:t>
      </w:r>
      <w:r>
        <w:rPr>
          <w:rFonts w:ascii="宋体" w:eastAsia="宋体" w:cs="宋体" w:hint="eastAsia"/>
          <w:sz w:val="24"/>
          <w:szCs w:val="24"/>
          <w:lang w:val="en-US" w:eastAsia="zh-CN"/>
        </w:rPr>
        <w:t>包括人工、垃圾清运、材料、运输、机械、税费等各项费用，</w:t>
      </w:r>
      <w:r>
        <w:rPr>
          <w:rFonts w:ascii="宋体" w:cs="宋体" w:hint="eastAsia"/>
          <w:sz w:val="24"/>
          <w:szCs w:val="24"/>
          <w:lang w:val="en-US" w:eastAsia="zh-CN"/>
        </w:rPr>
        <w:t>单项</w:t>
      </w:r>
      <w:r>
        <w:rPr>
          <w:rFonts w:ascii="宋体" w:eastAsia="宋体" w:cs="宋体" w:hint="eastAsia"/>
          <w:sz w:val="24"/>
          <w:szCs w:val="24"/>
          <w:lang w:val="en-US" w:eastAsia="zh-CN"/>
        </w:rPr>
        <w:t>投标报价</w:t>
      </w:r>
      <w:r>
        <w:rPr>
          <w:rFonts w:ascii="宋体" w:cs="宋体" w:hint="eastAsia"/>
          <w:sz w:val="24"/>
          <w:szCs w:val="24"/>
          <w:lang w:val="en-US" w:eastAsia="zh-CN"/>
        </w:rPr>
        <w:t>均</w:t>
      </w:r>
      <w:r>
        <w:rPr>
          <w:rFonts w:ascii="宋体" w:eastAsia="宋体" w:cs="宋体" w:hint="eastAsia"/>
          <w:sz w:val="24"/>
          <w:szCs w:val="24"/>
          <w:lang w:val="en-US" w:eastAsia="zh-CN"/>
        </w:rPr>
        <w:t>不得高于</w:t>
      </w:r>
      <w:r>
        <w:rPr>
          <w:rFonts w:ascii="宋体" w:cs="宋体" w:hint="eastAsia"/>
          <w:sz w:val="24"/>
          <w:szCs w:val="24"/>
          <w:lang w:val="en-US" w:eastAsia="zh-CN"/>
        </w:rPr>
        <w:t>单项</w:t>
      </w:r>
      <w:r>
        <w:rPr>
          <w:rFonts w:ascii="宋体" w:eastAsia="宋体" w:cs="宋体" w:hint="eastAsia"/>
          <w:sz w:val="24"/>
          <w:szCs w:val="24"/>
          <w:lang w:val="en-US" w:eastAsia="zh-CN"/>
        </w:rPr>
        <w:t>控制价）</w:t>
      </w:r>
      <w:r>
        <w:rPr>
          <w:rFonts w:ascii="宋体" w:cs="宋体"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3、项目地点：福州市鼓楼区冶山路10号</w:t>
      </w:r>
      <w:r>
        <w:rPr>
          <w:rFonts w:ascii="宋体" w:cs="宋体"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sz w:val="24"/>
          <w:szCs w:val="24"/>
          <w:lang w:val="en-US" w:eastAsia="zh-CN"/>
        </w:rPr>
      </w:pPr>
      <w:r>
        <w:rPr>
          <w:rFonts w:ascii="宋体" w:eastAsia="宋体" w:cs="宋体" w:hint="eastAsia"/>
          <w:sz w:val="24"/>
          <w:szCs w:val="24"/>
          <w:lang w:val="en-US" w:eastAsia="zh-CN"/>
        </w:rPr>
        <w:t>4、施工</w:t>
      </w:r>
      <w:r>
        <w:rPr>
          <w:rFonts w:ascii="宋体" w:eastAsia="宋体" w:cs="宋体"/>
          <w:sz w:val="24"/>
          <w:szCs w:val="24"/>
          <w:lang w:val="en-US" w:eastAsia="zh-CN"/>
        </w:rPr>
        <w:t>时间</w:t>
      </w:r>
      <w:r>
        <w:rPr>
          <w:rFonts w:ascii="宋体" w:eastAsia="宋体" w:cs="宋体" w:hint="eastAsia"/>
          <w:sz w:val="24"/>
          <w:szCs w:val="24"/>
          <w:lang w:val="en-US" w:eastAsia="zh-CN"/>
        </w:rPr>
        <w:t>：合同签订后三个工作日进场</w:t>
      </w:r>
      <w:r>
        <w:rPr>
          <w:rFonts w:asci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sz w:val="24"/>
          <w:szCs w:val="24"/>
          <w:lang w:val="en-US" w:eastAsia="zh-CN"/>
        </w:rPr>
      </w:pPr>
      <w:r>
        <w:rPr>
          <w:rFonts w:ascii="宋体" w:eastAsia="宋体" w:cs="宋体"/>
          <w:sz w:val="24"/>
          <w:szCs w:val="24"/>
          <w:lang w:val="en-US" w:eastAsia="zh-CN"/>
        </w:rPr>
        <w:t>5、施工工期：一个月。</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eastAsia="zh-CN"/>
        </w:rPr>
      </w:pPr>
      <w:r>
        <w:rPr>
          <w:rFonts w:ascii="宋体" w:eastAsia="宋体" w:cs="宋体"/>
          <w:sz w:val="24"/>
          <w:szCs w:val="24"/>
          <w:lang w:val="en-US" w:eastAsia="zh-CN"/>
        </w:rPr>
        <w:t>6、保修期：自验收合格后，装修及配套设备提供一年免惠保修服务。</w:t>
      </w:r>
    </w:p>
    <w:p>
      <w:pPr>
        <w:keepNext w:val="0"/>
        <w:keepLines w:val="0"/>
        <w:pageBreakBefore w:val="0"/>
        <w:widowControl w:val="0"/>
        <w:tabs>
          <w:tab w:val="left" w:pos="0"/>
        </w:tabs>
        <w:kinsoku/>
        <w:wordWrap/>
        <w:overflowPunct/>
        <w:topLinePunct w:val="0"/>
        <w:autoSpaceDE/>
        <w:autoSpaceDN/>
        <w:bidi w:val="0"/>
        <w:adjustRightInd/>
        <w:snapToGrid/>
        <w:spacing w:line="440" w:lineRule="exact"/>
        <w:ind w:left="0" w:firstLineChars="200" w:firstLine="480"/>
        <w:textAlignment w:val="auto"/>
        <w:rPr>
          <w:rFonts w:ascii="宋体" w:cs="宋体" w:hint="eastAsia"/>
          <w:b/>
          <w:bCs/>
          <w:sz w:val="24"/>
          <w:szCs w:val="24"/>
          <w:lang w:eastAsia="zh-CN"/>
        </w:rPr>
      </w:pPr>
      <w:r>
        <w:rPr>
          <w:rFonts w:ascii="宋体" w:cs="宋体" w:hint="eastAsia"/>
          <w:b/>
          <w:bCs/>
          <w:sz w:val="24"/>
          <w:szCs w:val="24"/>
          <w:lang w:eastAsia="zh-CN"/>
        </w:rPr>
        <w:t>三、投标单位的资格要求</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1、投标人</w:t>
      </w:r>
      <w:r>
        <w:rPr>
          <w:rFonts w:ascii="宋体" w:cs="宋体" w:hint="eastAsia"/>
          <w:sz w:val="24"/>
          <w:szCs w:val="24"/>
          <w:lang w:val="en-US" w:eastAsia="zh-CN"/>
        </w:rPr>
        <w:t>均</w:t>
      </w:r>
      <w:r>
        <w:rPr>
          <w:rFonts w:ascii="宋体" w:eastAsia="宋体" w:cs="宋体" w:hint="eastAsia"/>
          <w:sz w:val="24"/>
          <w:szCs w:val="24"/>
          <w:lang w:val="en-US" w:eastAsia="zh-CN"/>
        </w:rPr>
        <w:t>应在投标文件中提供合格有效的企业法人营业执照副本和税务登记证复印件并加盖投标人单位公章，已完成三证合一或者五证合一并办理新版营业执照的投标人，则提供新版工商营业执照复印件，并加盖投标人单位公章，原件备查。</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2、</w:t>
      </w:r>
      <w:r>
        <w:rPr>
          <w:rFonts w:ascii="宋体" w:cs="宋体" w:hint="eastAsia"/>
          <w:sz w:val="24"/>
          <w:szCs w:val="24"/>
          <w:lang w:val="en-US" w:eastAsia="zh-CN"/>
        </w:rPr>
        <w:t>投标分包项目2的，</w:t>
      </w:r>
      <w:r>
        <w:rPr>
          <w:rFonts w:ascii="宋体" w:eastAsia="宋体" w:cs="宋体" w:hint="eastAsia"/>
          <w:sz w:val="24"/>
          <w:szCs w:val="24"/>
          <w:lang w:val="en-US" w:eastAsia="zh-CN"/>
        </w:rPr>
        <w:t>投标人须具备有效的建筑装修装饰工程专业承包二级及以上资质，且同时具备建筑机电安装工程专业承包三级及以上资质和《施工企业安全生产许可证》</w:t>
      </w:r>
      <w:r>
        <w:rPr>
          <w:rFonts w:ascii="宋体" w:cs="宋体" w:hint="eastAsia"/>
          <w:sz w:val="24"/>
          <w:szCs w:val="24"/>
          <w:lang w:val="en-US" w:eastAsia="zh-CN"/>
        </w:rPr>
        <w:t>，并</w:t>
      </w:r>
      <w:r>
        <w:rPr>
          <w:rFonts w:ascii="宋体" w:eastAsia="宋体" w:cs="宋体" w:hint="eastAsia"/>
          <w:sz w:val="24"/>
          <w:szCs w:val="24"/>
          <w:lang w:val="en-US" w:eastAsia="zh-CN"/>
        </w:rPr>
        <w:t>提供近两年（截止开标时间）所投实验室升级改造相关案例的业绩（提供中标通知书或合同复印件）。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cs="宋体" w:hint="eastAsia"/>
          <w:sz w:val="24"/>
          <w:szCs w:val="24"/>
          <w:lang w:val="en-US" w:eastAsia="zh-CN"/>
        </w:rPr>
      </w:pPr>
      <w:r>
        <w:rPr>
          <w:rFonts w:ascii="宋体" w:cs="宋体" w:hint="eastAsia"/>
          <w:sz w:val="24"/>
          <w:szCs w:val="24"/>
          <w:lang w:val="en-US" w:eastAsia="zh-CN"/>
        </w:rPr>
        <w:t>3</w:t>
      </w:r>
      <w:r>
        <w:rPr>
          <w:rFonts w:ascii="宋体" w:eastAsia="宋体" w:cs="宋体" w:hint="eastAsia"/>
          <w:sz w:val="24"/>
          <w:szCs w:val="24"/>
          <w:lang w:val="en-US" w:eastAsia="zh-CN"/>
        </w:rPr>
        <w:t>、投标人需承</w:t>
      </w:r>
      <w:r>
        <w:rPr>
          <w:rFonts w:ascii="宋体" w:cs="宋体" w:hint="eastAsia"/>
          <w:sz w:val="24"/>
          <w:szCs w:val="24"/>
          <w:lang w:val="en-US" w:eastAsia="zh-CN"/>
        </w:rPr>
        <w:t>诺</w:t>
      </w:r>
      <w:r>
        <w:rPr>
          <w:rFonts w:ascii="宋体" w:eastAsia="宋体" w:cs="宋体" w:hint="eastAsia"/>
          <w:sz w:val="24"/>
          <w:szCs w:val="24"/>
          <w:lang w:val="en-US" w:eastAsia="zh-CN"/>
        </w:rPr>
        <w:t>维保、维修响应时效</w:t>
      </w:r>
      <w:r>
        <w:rPr>
          <w:rFonts w:ascii="宋体" w:cs="宋体"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cs="宋体" w:hint="eastAsia"/>
          <w:sz w:val="24"/>
          <w:szCs w:val="24"/>
          <w:lang w:val="en-US" w:eastAsia="zh-CN"/>
        </w:rPr>
      </w:pPr>
      <w:r>
        <w:rPr>
          <w:rFonts w:ascii="宋体" w:cs="宋体" w:hint="eastAsia"/>
          <w:sz w:val="24"/>
          <w:szCs w:val="24"/>
          <w:lang w:val="en-US" w:eastAsia="zh-CN"/>
        </w:rPr>
        <w:t>（1）项目1、3投标人需具备售后保障能力，故障维修1小时内响应能力；</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（2）项目2投标人需具备</w:t>
      </w:r>
      <w:r>
        <w:rPr>
          <w:rFonts w:ascii="宋体" w:eastAsia="宋体" w:cs="宋体" w:hint="eastAsia"/>
          <w:sz w:val="24"/>
          <w:szCs w:val="24"/>
          <w:lang w:val="en-US" w:eastAsia="zh-CN"/>
        </w:rPr>
        <w:t>突发故障设施设备的维护</w:t>
      </w:r>
      <w:r>
        <w:rPr>
          <w:rFonts w:ascii="宋体" w:cs="宋体" w:hint="eastAsia"/>
          <w:sz w:val="24"/>
          <w:szCs w:val="24"/>
          <w:lang w:val="en-US" w:eastAsia="zh-CN"/>
        </w:rPr>
        <w:t>能力</w:t>
      </w:r>
      <w:r>
        <w:rPr>
          <w:rFonts w:ascii="宋体" w:eastAsia="宋体" w:cs="宋体" w:hint="eastAsia"/>
          <w:sz w:val="24"/>
          <w:szCs w:val="24"/>
          <w:lang w:val="en-US" w:eastAsia="zh-CN"/>
        </w:rPr>
        <w:t>，在接到甲方的通知后，乙方工程师应在6小时内到达现场。特殊情况下，甲乙双方应当尊重当时事实情况通过电话商定，最迟在12小时内到达现场进行维护。</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eastAsia="zh-CN"/>
        </w:rPr>
      </w:pPr>
      <w:r>
        <w:rPr>
          <w:rFonts w:ascii="宋体" w:cs="宋体" w:hint="eastAsia"/>
          <w:b/>
          <w:bCs/>
          <w:sz w:val="24"/>
          <w:szCs w:val="24"/>
          <w:lang w:eastAsia="zh-CN"/>
        </w:rPr>
        <w:t>四、项目</w:t>
      </w:r>
      <w:r>
        <w:rPr>
          <w:rFonts w:ascii="宋体" w:cs="宋体" w:hint="eastAsia"/>
          <w:b/>
          <w:bCs/>
          <w:sz w:val="24"/>
          <w:szCs w:val="24"/>
          <w:lang w:val="en-US" w:eastAsia="zh-CN"/>
        </w:rPr>
        <w:t>2的</w:t>
      </w:r>
      <w:r>
        <w:rPr>
          <w:rFonts w:ascii="宋体" w:cs="宋体" w:hint="eastAsia"/>
          <w:b/>
          <w:bCs/>
          <w:sz w:val="24"/>
          <w:szCs w:val="24"/>
          <w:lang w:eastAsia="zh-CN"/>
        </w:rPr>
        <w:t>产品佐证材料（技术参数要求）</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1、中央台、边台、转角柜、仪器台等实验操作台面选用12.7mm厚实心理化板。</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为保证台面材料质量以及从环保角度保障实验室人员健康，台面板须满足以下技术参数及要求，相应检测报告证明文件需注明此项目名称并加盖台面板厂家</w:t>
      </w:r>
      <w:r>
        <w:rPr>
          <w:rFonts w:ascii="宋体" w:cs="宋体" w:hint="eastAsia"/>
          <w:sz w:val="24"/>
          <w:szCs w:val="24"/>
          <w:lang w:val="en-US" w:eastAsia="zh-CN"/>
        </w:rPr>
        <w:t>公</w:t>
      </w:r>
      <w:r>
        <w:rPr>
          <w:rFonts w:ascii="宋体" w:eastAsia="宋体" w:cs="宋体" w:hint="eastAsia"/>
          <w:sz w:val="24"/>
          <w:szCs w:val="24"/>
          <w:lang w:val="en-US" w:eastAsia="zh-CN"/>
        </w:rPr>
        <w:t>章：</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1.1 台面板耐腐蚀性能优越，表面理化膜采用电子束固化技术生产，需提供台面板厂家出具的证明函件。化学性能测试依据“GB/T 17657-2013”进行检验，测试试剂至少包含且满足以下要求：</w:t>
      </w:r>
      <w:r>
        <w:rPr>
          <w:rFonts w:ascii="宋体" w:cs="宋体" w:hint="eastAsia"/>
          <w:sz w:val="24"/>
          <w:szCs w:val="24"/>
          <w:lang w:val="en-US" w:eastAsia="zh-CN"/>
        </w:rPr>
        <w:t>（</w:t>
      </w:r>
      <w:r>
        <w:rPr>
          <w:rFonts w:ascii="宋体" w:eastAsia="宋体" w:cs="宋体" w:hint="eastAsia"/>
          <w:sz w:val="24"/>
          <w:szCs w:val="24"/>
          <w:lang w:val="en-US" w:eastAsia="zh-CN"/>
        </w:rPr>
        <w:t>1</w:t>
      </w:r>
      <w:r>
        <w:rPr>
          <w:rFonts w:ascii="宋体" w:cs="宋体" w:hint="eastAsia"/>
          <w:sz w:val="24"/>
          <w:szCs w:val="24"/>
          <w:lang w:val="en-US" w:eastAsia="zh-CN"/>
        </w:rPr>
        <w:t>）</w:t>
      </w:r>
      <w:r>
        <w:rPr>
          <w:rFonts w:ascii="宋体" w:eastAsia="宋体" w:cs="宋体" w:hint="eastAsia"/>
          <w:sz w:val="24"/>
          <w:szCs w:val="24"/>
          <w:lang w:val="en-US" w:eastAsia="zh-CN"/>
        </w:rPr>
        <w:t>硝酸</w:t>
      </w:r>
      <w:r>
        <w:rPr>
          <w:rFonts w:ascii="宋体" w:cs="宋体" w:hint="eastAsia"/>
          <w:sz w:val="24"/>
          <w:szCs w:val="24"/>
          <w:lang w:val="en-US" w:eastAsia="zh-CN"/>
        </w:rPr>
        <w:t>（</w:t>
      </w:r>
      <w:r>
        <w:rPr>
          <w:rFonts w:ascii="宋体" w:eastAsia="宋体" w:cs="宋体" w:hint="eastAsia"/>
          <w:sz w:val="24"/>
          <w:szCs w:val="24"/>
          <w:lang w:val="en-US" w:eastAsia="zh-CN"/>
        </w:rPr>
        <w:t>≥65%)；</w:t>
      </w:r>
      <w:r>
        <w:rPr>
          <w:rFonts w:ascii="宋体" w:cs="宋体" w:hint="eastAsia"/>
          <w:sz w:val="24"/>
          <w:szCs w:val="24"/>
          <w:lang w:val="en-US" w:eastAsia="zh-CN"/>
        </w:rPr>
        <w:t>（</w:t>
      </w:r>
      <w:r>
        <w:rPr>
          <w:rFonts w:ascii="宋体" w:eastAsia="宋体" w:cs="宋体" w:hint="eastAsia"/>
          <w:sz w:val="24"/>
          <w:szCs w:val="24"/>
          <w:lang w:val="en-US" w:eastAsia="zh-CN"/>
        </w:rPr>
        <w:t>2</w:t>
      </w:r>
      <w:r>
        <w:rPr>
          <w:rFonts w:ascii="宋体" w:cs="宋体" w:hint="eastAsia"/>
          <w:sz w:val="24"/>
          <w:szCs w:val="24"/>
          <w:lang w:val="en-US" w:eastAsia="zh-CN"/>
        </w:rPr>
        <w:t>）</w:t>
      </w:r>
      <w:r>
        <w:rPr>
          <w:rFonts w:ascii="宋体" w:eastAsia="宋体" w:cs="宋体" w:hint="eastAsia"/>
          <w:sz w:val="24"/>
          <w:szCs w:val="24"/>
          <w:lang w:val="en-US" w:eastAsia="zh-CN"/>
        </w:rPr>
        <w:t>氢氧化钠(≥40%)；</w:t>
      </w:r>
      <w:r>
        <w:rPr>
          <w:rFonts w:ascii="宋体" w:cs="宋体" w:hint="eastAsia"/>
          <w:sz w:val="24"/>
          <w:szCs w:val="24"/>
          <w:lang w:val="en-US" w:eastAsia="zh-CN"/>
        </w:rPr>
        <w:t>（</w:t>
      </w:r>
      <w:r>
        <w:rPr>
          <w:rFonts w:ascii="宋体" w:eastAsia="宋体" w:cs="宋体" w:hint="eastAsia"/>
          <w:sz w:val="24"/>
          <w:szCs w:val="24"/>
          <w:lang w:val="en-US" w:eastAsia="zh-CN"/>
        </w:rPr>
        <w:t>3</w:t>
      </w:r>
      <w:r>
        <w:rPr>
          <w:rFonts w:ascii="宋体" w:cs="宋体" w:hint="eastAsia"/>
          <w:sz w:val="24"/>
          <w:szCs w:val="24"/>
          <w:lang w:val="en-US" w:eastAsia="zh-CN"/>
        </w:rPr>
        <w:t>）</w:t>
      </w:r>
      <w:r>
        <w:rPr>
          <w:rFonts w:ascii="宋体" w:eastAsia="宋体" w:cs="宋体" w:hint="eastAsia"/>
          <w:sz w:val="24"/>
          <w:szCs w:val="24"/>
          <w:lang w:val="en-US" w:eastAsia="zh-CN"/>
        </w:rPr>
        <w:t>重铬酸钾（5%）；</w:t>
      </w:r>
      <w:r>
        <w:rPr>
          <w:rFonts w:ascii="宋体" w:cs="宋体" w:hint="eastAsia"/>
          <w:sz w:val="24"/>
          <w:szCs w:val="24"/>
          <w:lang w:val="en-US" w:eastAsia="zh-CN"/>
        </w:rPr>
        <w:t>（</w:t>
      </w:r>
      <w:r>
        <w:rPr>
          <w:rFonts w:ascii="宋体" w:eastAsia="宋体" w:cs="宋体" w:hint="eastAsia"/>
          <w:sz w:val="24"/>
          <w:szCs w:val="24"/>
          <w:lang w:val="en-US" w:eastAsia="zh-CN"/>
        </w:rPr>
        <w:t>4</w:t>
      </w:r>
      <w:r>
        <w:rPr>
          <w:rFonts w:ascii="宋体" w:cs="宋体" w:hint="eastAsia"/>
          <w:sz w:val="24"/>
          <w:szCs w:val="24"/>
          <w:lang w:val="en-US" w:eastAsia="zh-CN"/>
        </w:rPr>
        <w:t>）</w:t>
      </w:r>
      <w:r>
        <w:rPr>
          <w:rFonts w:ascii="宋体" w:eastAsia="宋体" w:cs="宋体" w:hint="eastAsia"/>
          <w:sz w:val="24"/>
          <w:szCs w:val="24"/>
          <w:lang w:val="en-US" w:eastAsia="zh-CN"/>
        </w:rPr>
        <w:t>氯化锌饱和液；</w:t>
      </w:r>
      <w:r>
        <w:rPr>
          <w:rFonts w:ascii="宋体" w:cs="宋体" w:hint="eastAsia"/>
          <w:sz w:val="24"/>
          <w:szCs w:val="24"/>
          <w:lang w:val="en-US" w:eastAsia="zh-CN"/>
        </w:rPr>
        <w:t>（</w:t>
      </w:r>
      <w:r>
        <w:rPr>
          <w:rFonts w:ascii="宋体" w:eastAsia="宋体" w:cs="宋体" w:hint="eastAsia"/>
          <w:sz w:val="24"/>
          <w:szCs w:val="24"/>
          <w:lang w:val="en-US" w:eastAsia="zh-CN"/>
        </w:rPr>
        <w:t>5</w:t>
      </w:r>
      <w:r>
        <w:rPr>
          <w:rFonts w:ascii="宋体" w:cs="宋体" w:hint="eastAsia"/>
          <w:sz w:val="24"/>
          <w:szCs w:val="24"/>
          <w:lang w:val="en-US" w:eastAsia="zh-CN"/>
        </w:rPr>
        <w:t>）</w:t>
      </w:r>
      <w:r>
        <w:rPr>
          <w:rFonts w:ascii="宋体" w:eastAsia="宋体" w:cs="宋体" w:hint="eastAsia"/>
          <w:sz w:val="24"/>
          <w:szCs w:val="24"/>
          <w:lang w:val="en-US" w:eastAsia="zh-CN"/>
        </w:rPr>
        <w:t>亚甲蓝指示剂；</w:t>
      </w:r>
      <w:r>
        <w:rPr>
          <w:rFonts w:ascii="宋体" w:cs="宋体" w:hint="eastAsia"/>
          <w:sz w:val="24"/>
          <w:szCs w:val="24"/>
          <w:lang w:val="en-US" w:eastAsia="zh-CN"/>
        </w:rPr>
        <w:t>（</w:t>
      </w:r>
      <w:r>
        <w:rPr>
          <w:rFonts w:ascii="宋体" w:eastAsia="宋体" w:cs="宋体" w:hint="eastAsia"/>
          <w:sz w:val="24"/>
          <w:szCs w:val="24"/>
          <w:lang w:val="en-US" w:eastAsia="zh-CN"/>
        </w:rPr>
        <w:t>6</w:t>
      </w:r>
      <w:r>
        <w:rPr>
          <w:rFonts w:ascii="宋体" w:cs="宋体" w:hint="eastAsia"/>
          <w:sz w:val="24"/>
          <w:szCs w:val="24"/>
          <w:lang w:val="en-US" w:eastAsia="zh-CN"/>
        </w:rPr>
        <w:t>）</w:t>
      </w:r>
      <w:r>
        <w:rPr>
          <w:rFonts w:ascii="宋体" w:eastAsia="宋体" w:cs="宋体" w:hint="eastAsia"/>
          <w:sz w:val="24"/>
          <w:szCs w:val="24"/>
          <w:lang w:val="en-US" w:eastAsia="zh-CN"/>
        </w:rPr>
        <w:t>石脑油；</w:t>
      </w:r>
      <w:r>
        <w:rPr>
          <w:rFonts w:ascii="宋体" w:cs="宋体" w:hint="eastAsia"/>
          <w:sz w:val="24"/>
          <w:szCs w:val="24"/>
          <w:lang w:val="en-US" w:eastAsia="zh-CN"/>
        </w:rPr>
        <w:t>（</w:t>
      </w:r>
      <w:r>
        <w:rPr>
          <w:rFonts w:ascii="宋体" w:eastAsia="宋体" w:cs="宋体" w:hint="eastAsia"/>
          <w:sz w:val="24"/>
          <w:szCs w:val="24"/>
          <w:lang w:val="en-US" w:eastAsia="zh-CN"/>
        </w:rPr>
        <w:t>7</w:t>
      </w:r>
      <w:r>
        <w:rPr>
          <w:rFonts w:ascii="宋体" w:cs="宋体" w:hint="eastAsia"/>
          <w:sz w:val="24"/>
          <w:szCs w:val="24"/>
          <w:lang w:val="en-US" w:eastAsia="zh-CN"/>
        </w:rPr>
        <w:t>）</w:t>
      </w:r>
      <w:r>
        <w:rPr>
          <w:rFonts w:ascii="宋体" w:eastAsia="宋体" w:cs="宋体" w:hint="eastAsia"/>
          <w:sz w:val="24"/>
          <w:szCs w:val="24"/>
          <w:lang w:val="en-US" w:eastAsia="zh-CN"/>
        </w:rPr>
        <w:t>王水；</w:t>
      </w:r>
      <w:r>
        <w:rPr>
          <w:rFonts w:ascii="宋体" w:cs="宋体" w:hint="eastAsia"/>
          <w:sz w:val="24"/>
          <w:szCs w:val="24"/>
          <w:lang w:val="en-US" w:eastAsia="zh-CN"/>
        </w:rPr>
        <w:t>（</w:t>
      </w:r>
      <w:r>
        <w:rPr>
          <w:rFonts w:ascii="宋体" w:eastAsia="宋体" w:cs="宋体" w:hint="eastAsia"/>
          <w:sz w:val="24"/>
          <w:szCs w:val="24"/>
          <w:lang w:val="en-US" w:eastAsia="zh-CN"/>
        </w:rPr>
        <w:t>8</w:t>
      </w:r>
      <w:r>
        <w:rPr>
          <w:rFonts w:ascii="宋体" w:cs="宋体" w:hint="eastAsia"/>
          <w:sz w:val="24"/>
          <w:szCs w:val="24"/>
          <w:lang w:val="en-US" w:eastAsia="zh-CN"/>
        </w:rPr>
        <w:t>）</w:t>
      </w:r>
      <w:r>
        <w:rPr>
          <w:rFonts w:ascii="宋体" w:eastAsia="宋体" w:cs="宋体" w:hint="eastAsia"/>
          <w:sz w:val="24"/>
          <w:szCs w:val="24"/>
          <w:lang w:val="en-US" w:eastAsia="zh-CN"/>
        </w:rPr>
        <w:t>硝酸银饱和液；</w:t>
      </w:r>
      <w:r>
        <w:rPr>
          <w:rFonts w:ascii="宋体" w:cs="宋体" w:hint="eastAsia"/>
          <w:sz w:val="24"/>
          <w:szCs w:val="24"/>
          <w:lang w:val="en-US" w:eastAsia="zh-CN"/>
        </w:rPr>
        <w:t>（</w:t>
      </w:r>
      <w:r>
        <w:rPr>
          <w:rFonts w:ascii="宋体" w:eastAsia="宋体" w:cs="宋体" w:hint="eastAsia"/>
          <w:sz w:val="24"/>
          <w:szCs w:val="24"/>
          <w:lang w:val="en-US" w:eastAsia="zh-CN"/>
        </w:rPr>
        <w:t>9</w:t>
      </w:r>
      <w:r>
        <w:rPr>
          <w:rFonts w:ascii="宋体" w:cs="宋体" w:hint="eastAsia"/>
          <w:sz w:val="24"/>
          <w:szCs w:val="24"/>
          <w:lang w:val="en-US" w:eastAsia="zh-CN"/>
        </w:rPr>
        <w:t>）</w:t>
      </w:r>
      <w:r>
        <w:rPr>
          <w:rFonts w:ascii="宋体" w:eastAsia="宋体" w:cs="宋体" w:hint="eastAsia"/>
          <w:sz w:val="24"/>
          <w:szCs w:val="24"/>
          <w:lang w:val="en-US" w:eastAsia="zh-CN"/>
        </w:rPr>
        <w:t>氯化镁（10%）；</w:t>
      </w:r>
      <w:r>
        <w:rPr>
          <w:rFonts w:ascii="宋体" w:cs="宋体" w:hint="eastAsia"/>
          <w:sz w:val="24"/>
          <w:szCs w:val="24"/>
          <w:lang w:val="en-US" w:eastAsia="zh-CN"/>
        </w:rPr>
        <w:t>（</w:t>
      </w:r>
      <w:r>
        <w:rPr>
          <w:rFonts w:ascii="宋体" w:eastAsia="宋体" w:cs="宋体" w:hint="eastAsia"/>
          <w:sz w:val="24"/>
          <w:szCs w:val="24"/>
          <w:lang w:val="en-US" w:eastAsia="zh-CN"/>
        </w:rPr>
        <w:t>10</w:t>
      </w:r>
      <w:r>
        <w:rPr>
          <w:rFonts w:ascii="宋体" w:cs="宋体" w:hint="eastAsia"/>
          <w:sz w:val="24"/>
          <w:szCs w:val="24"/>
          <w:lang w:val="en-US" w:eastAsia="zh-CN"/>
        </w:rPr>
        <w:t>）</w:t>
      </w:r>
      <w:r>
        <w:rPr>
          <w:rFonts w:ascii="宋体" w:eastAsia="宋体" w:cs="宋体" w:hint="eastAsia"/>
          <w:sz w:val="24"/>
          <w:szCs w:val="24"/>
          <w:lang w:val="en-US" w:eastAsia="zh-CN"/>
        </w:rPr>
        <w:t>品红指示剂等50项以上实验室常用化学试剂，覆盖玻璃板、不覆盖检验结果均为“无明显变化”，分级结果均为5级。参与投标的厂家需提供满足以上要求的台面板相应证明文件复印件；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1.2 台面板物理性能优越</w:t>
      </w:r>
      <w:r>
        <w:rPr>
          <w:rFonts w:ascii="宋体" w:cs="宋体" w:hint="eastAsia"/>
          <w:sz w:val="24"/>
          <w:szCs w:val="24"/>
          <w:lang w:val="en-US" w:eastAsia="zh-CN"/>
        </w:rPr>
        <w:t>，</w:t>
      </w:r>
      <w:r>
        <w:rPr>
          <w:rFonts w:ascii="宋体" w:eastAsia="宋体" w:cs="宋体" w:hint="eastAsia"/>
          <w:sz w:val="24"/>
          <w:szCs w:val="24"/>
          <w:lang w:val="en-US" w:eastAsia="zh-CN"/>
        </w:rPr>
        <w:t>依据“GB/T 17657-2013”检验方法</w:t>
      </w:r>
      <w:r>
        <w:rPr>
          <w:rFonts w:ascii="宋体" w:cs="宋体" w:hint="eastAsia"/>
          <w:sz w:val="24"/>
          <w:szCs w:val="24"/>
          <w:lang w:val="en-US" w:eastAsia="zh-CN"/>
        </w:rPr>
        <w:t>，</w:t>
      </w:r>
      <w:r>
        <w:rPr>
          <w:rFonts w:ascii="宋体" w:eastAsia="宋体" w:cs="宋体" w:hint="eastAsia"/>
          <w:sz w:val="24"/>
          <w:szCs w:val="24"/>
          <w:lang w:val="en-US" w:eastAsia="zh-CN"/>
        </w:rPr>
        <w:t>检验项目至少包含且满足以下要求：</w:t>
      </w:r>
      <w:r>
        <w:rPr>
          <w:rFonts w:ascii="宋体" w:cs="宋体" w:hint="eastAsia"/>
          <w:sz w:val="24"/>
          <w:szCs w:val="24"/>
          <w:lang w:val="en-US" w:eastAsia="zh-CN"/>
        </w:rPr>
        <w:t>（1）</w:t>
      </w:r>
      <w:r>
        <w:rPr>
          <w:rFonts w:ascii="宋体" w:eastAsia="宋体" w:cs="宋体" w:hint="eastAsia"/>
          <w:sz w:val="24"/>
          <w:szCs w:val="24"/>
          <w:lang w:val="en-US" w:eastAsia="zh-CN"/>
        </w:rPr>
        <w:t>耐刮划性(金刚石划痕法) ≥5N试件表面无整圈连续划痕；</w:t>
      </w:r>
      <w:r>
        <w:rPr>
          <w:rFonts w:ascii="宋体" w:cs="宋体" w:hint="eastAsia"/>
          <w:sz w:val="24"/>
          <w:szCs w:val="24"/>
          <w:lang w:val="en-US" w:eastAsia="zh-CN"/>
        </w:rPr>
        <w:t>（2）</w:t>
      </w:r>
      <w:r>
        <w:rPr>
          <w:rFonts w:ascii="宋体" w:eastAsia="宋体" w:cs="宋体" w:hint="eastAsia"/>
          <w:sz w:val="24"/>
          <w:szCs w:val="24"/>
          <w:lang w:val="en-US" w:eastAsia="zh-CN"/>
        </w:rPr>
        <w:t>耐沸水性能（2h）质量增加≤0.6%，厚度增加≤0.2%；</w:t>
      </w:r>
      <w:r>
        <w:rPr>
          <w:rFonts w:ascii="宋体" w:cs="宋体" w:hint="eastAsia"/>
          <w:sz w:val="24"/>
          <w:szCs w:val="24"/>
          <w:lang w:val="en-US" w:eastAsia="zh-CN"/>
        </w:rPr>
        <w:t>（3）</w:t>
      </w:r>
      <w:r>
        <w:rPr>
          <w:rFonts w:ascii="宋体" w:eastAsia="宋体" w:cs="宋体" w:hint="eastAsia"/>
          <w:sz w:val="24"/>
          <w:szCs w:val="24"/>
          <w:lang w:val="en-US" w:eastAsia="zh-CN"/>
        </w:rPr>
        <w:t>耐磨性≥1040；</w:t>
      </w:r>
      <w:r>
        <w:rPr>
          <w:rFonts w:ascii="宋体" w:cs="宋体" w:hint="eastAsia"/>
          <w:sz w:val="24"/>
          <w:szCs w:val="24"/>
          <w:lang w:val="en-US" w:eastAsia="zh-CN"/>
        </w:rPr>
        <w:t>（4）</w:t>
      </w:r>
      <w:r>
        <w:rPr>
          <w:rFonts w:ascii="宋体" w:eastAsia="宋体" w:cs="宋体" w:hint="eastAsia"/>
          <w:sz w:val="24"/>
          <w:szCs w:val="24"/>
          <w:lang w:val="en-US" w:eastAsia="zh-CN"/>
        </w:rPr>
        <w:t>弯曲强度≥ 120MPa；</w:t>
      </w:r>
      <w:r>
        <w:rPr>
          <w:rFonts w:ascii="宋体" w:cs="宋体" w:hint="eastAsia"/>
          <w:sz w:val="24"/>
          <w:szCs w:val="24"/>
          <w:lang w:val="en-US" w:eastAsia="zh-CN"/>
        </w:rPr>
        <w:t>（5）</w:t>
      </w:r>
      <w:r>
        <w:rPr>
          <w:rFonts w:ascii="宋体" w:eastAsia="宋体" w:cs="宋体" w:hint="eastAsia"/>
          <w:sz w:val="24"/>
          <w:szCs w:val="24"/>
          <w:lang w:val="en-US" w:eastAsia="zh-CN"/>
        </w:rPr>
        <w:t>弯曲弹性模量≥1.33*104</w:t>
      </w:r>
      <w:r>
        <w:rPr>
          <w:rFonts w:ascii="宋体" w:cs="宋体" w:hint="eastAsia"/>
          <w:sz w:val="24"/>
          <w:szCs w:val="24"/>
          <w:lang w:val="en-US" w:eastAsia="zh-CN"/>
        </w:rPr>
        <w:t xml:space="preserve"> </w:t>
      </w:r>
      <w:r>
        <w:rPr>
          <w:rFonts w:ascii="宋体" w:eastAsia="宋体" w:cs="宋体" w:hint="eastAsia"/>
          <w:sz w:val="24"/>
          <w:szCs w:val="24"/>
          <w:lang w:val="en-US" w:eastAsia="zh-CN"/>
        </w:rPr>
        <w:t>MPa。参与投标的厂家需提供满足以上要求的台面板相应检测报告复印件；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1.3 台面板甲醛释放量≤0.017mg/m3（检验依据GB 18580-2017）</w:t>
      </w:r>
      <w:r>
        <w:rPr>
          <w:rFonts w:ascii="宋体" w:cs="宋体" w:hint="eastAsia"/>
          <w:sz w:val="24"/>
          <w:szCs w:val="24"/>
          <w:lang w:val="en-US" w:eastAsia="zh-CN"/>
        </w:rPr>
        <w:t>，</w:t>
      </w:r>
      <w:r>
        <w:rPr>
          <w:rFonts w:ascii="宋体" w:eastAsia="宋体" w:cs="宋体" w:hint="eastAsia"/>
          <w:sz w:val="24"/>
          <w:szCs w:val="24"/>
          <w:lang w:val="en-US" w:eastAsia="zh-CN"/>
        </w:rPr>
        <w:t>参与投标的厂家需提供满足以上要求的台面板相应检测报告复印件；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1.4 台面板耐化学性参照SEFA3-2010测试方法</w:t>
      </w:r>
      <w:r>
        <w:rPr>
          <w:rFonts w:ascii="宋体" w:cs="宋体" w:hint="eastAsia"/>
          <w:sz w:val="24"/>
          <w:szCs w:val="24"/>
          <w:lang w:val="en-US" w:eastAsia="zh-CN"/>
        </w:rPr>
        <w:t>，</w:t>
      </w:r>
      <w:r>
        <w:rPr>
          <w:rFonts w:ascii="宋体" w:eastAsia="宋体" w:cs="宋体" w:hint="eastAsia"/>
          <w:sz w:val="24"/>
          <w:szCs w:val="24"/>
          <w:lang w:val="en-US" w:eastAsia="zh-CN"/>
        </w:rPr>
        <w:t>测试化学试剂至少包含且满足以下要求：</w:t>
      </w:r>
      <w:r>
        <w:rPr>
          <w:rFonts w:ascii="宋体" w:cs="宋体" w:hint="eastAsia"/>
          <w:sz w:val="24"/>
          <w:szCs w:val="24"/>
          <w:lang w:val="en-US" w:eastAsia="zh-CN"/>
        </w:rPr>
        <w:t>（1）</w:t>
      </w:r>
      <w:r>
        <w:rPr>
          <w:rFonts w:ascii="宋体" w:eastAsia="宋体" w:cs="宋体" w:hint="eastAsia"/>
          <w:sz w:val="24"/>
          <w:szCs w:val="24"/>
          <w:lang w:val="en-US" w:eastAsia="zh-CN"/>
        </w:rPr>
        <w:t>48%氢氟酸；</w:t>
      </w:r>
      <w:r>
        <w:rPr>
          <w:rFonts w:ascii="宋体" w:cs="宋体" w:hint="eastAsia"/>
          <w:sz w:val="24"/>
          <w:szCs w:val="24"/>
          <w:lang w:val="en-US" w:eastAsia="zh-CN"/>
        </w:rPr>
        <w:t>（2）</w:t>
      </w:r>
      <w:r>
        <w:rPr>
          <w:rFonts w:ascii="宋体" w:eastAsia="宋体" w:cs="宋体" w:hint="eastAsia"/>
          <w:sz w:val="24"/>
          <w:szCs w:val="24"/>
          <w:lang w:val="en-US" w:eastAsia="zh-CN"/>
        </w:rPr>
        <w:t>硼酸；</w:t>
      </w:r>
      <w:r>
        <w:rPr>
          <w:rFonts w:ascii="宋体" w:cs="宋体" w:hint="eastAsia"/>
          <w:sz w:val="24"/>
          <w:szCs w:val="24"/>
          <w:lang w:val="en-US" w:eastAsia="zh-CN"/>
        </w:rPr>
        <w:t>（3）</w:t>
      </w:r>
      <w:r>
        <w:rPr>
          <w:rFonts w:ascii="宋体" w:eastAsia="宋体" w:cs="宋体" w:hint="eastAsia"/>
          <w:sz w:val="24"/>
          <w:szCs w:val="24"/>
          <w:lang w:val="en-US" w:eastAsia="zh-CN"/>
        </w:rPr>
        <w:t>硅酸；</w:t>
      </w:r>
      <w:r>
        <w:rPr>
          <w:rFonts w:ascii="宋体" w:cs="宋体" w:hint="eastAsia"/>
          <w:sz w:val="24"/>
          <w:szCs w:val="24"/>
          <w:lang w:val="en-US" w:eastAsia="zh-CN"/>
        </w:rPr>
        <w:t>（4）</w:t>
      </w:r>
      <w:r>
        <w:rPr>
          <w:rFonts w:ascii="宋体" w:eastAsia="宋体" w:cs="宋体" w:hint="eastAsia"/>
          <w:sz w:val="24"/>
          <w:szCs w:val="24"/>
          <w:lang w:val="en-US" w:eastAsia="zh-CN"/>
        </w:rPr>
        <w:t>氢氧化铁等50项以上化学试剂，测试结果等级须全部达到0级（无影响-无可见变化）。参与投标的厂家需提供满足以上要求的台面板相应检测报告复印件；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1.5 台面板氟、氯、溴、碘卤素含量通过测试，测试结果均要求为“未检出”。参与投标的厂家需提供满足以上要求的台面板相应检测报告复印件；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1.6 台面板化学物排放按ISO 16000-6</w:t>
      </w:r>
      <w:r>
        <w:rPr>
          <w:rFonts w:ascii="宋体" w:cs="宋体" w:hint="eastAsia"/>
          <w:sz w:val="24"/>
          <w:szCs w:val="24"/>
          <w:lang w:val="en-US" w:eastAsia="zh-CN"/>
        </w:rPr>
        <w:t>:</w:t>
      </w:r>
      <w:r>
        <w:rPr>
          <w:rFonts w:ascii="宋体" w:eastAsia="宋体" w:cs="宋体" w:hint="eastAsia"/>
          <w:sz w:val="24"/>
          <w:szCs w:val="24"/>
          <w:lang w:val="en-US" w:eastAsia="zh-CN"/>
        </w:rPr>
        <w:t>2011、ISO 16000-3</w:t>
      </w:r>
      <w:r>
        <w:rPr>
          <w:rFonts w:ascii="宋体" w:cs="宋体" w:hint="eastAsia"/>
          <w:sz w:val="24"/>
          <w:szCs w:val="24"/>
          <w:lang w:val="en-US" w:eastAsia="zh-CN"/>
        </w:rPr>
        <w:t>:</w:t>
      </w:r>
      <w:r>
        <w:rPr>
          <w:rFonts w:ascii="宋体" w:eastAsia="宋体" w:cs="宋体" w:hint="eastAsia"/>
          <w:sz w:val="24"/>
          <w:szCs w:val="24"/>
          <w:lang w:val="en-US" w:eastAsia="zh-CN"/>
        </w:rPr>
        <w:t>2011、ISO 16000-9</w:t>
      </w:r>
      <w:r>
        <w:rPr>
          <w:rFonts w:ascii="宋体" w:cs="宋体" w:hint="eastAsia"/>
          <w:sz w:val="24"/>
          <w:szCs w:val="24"/>
          <w:lang w:val="en-US" w:eastAsia="zh-CN"/>
        </w:rPr>
        <w:t>:</w:t>
      </w:r>
      <w:r>
        <w:rPr>
          <w:rFonts w:ascii="宋体" w:eastAsia="宋体" w:cs="宋体" w:hint="eastAsia"/>
          <w:sz w:val="24"/>
          <w:szCs w:val="24"/>
          <w:lang w:val="en-US" w:eastAsia="zh-CN"/>
        </w:rPr>
        <w:t>2006检测标准方法，要求TVOC总挥发性有机化合物96小时测试仓浓度≤5μg/m3。异丙醇、三氯乙烷、萘、丙二醇甲醚、苯乙烯、四氯乙烯在标准教室的推算浓度和个人办公室的推算浓度情形下检测评估均为n.d.( 未检出)。参与投标的厂家需提供满足以上要求的台面板相应检测报告复印件；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1.7 台面板“浸渍剥离”检测结果需为“试件贴面层与基材之间胶层无剥离和分层现象”（检验依据为GB/T 17657-2013）。参与投标的厂家需提供满足以上要求的台面板相应检测报告复印件；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1.8 台面板“光泽（600）”检测结果需≤16（按“GB/T 9754-2007”进行检测）、 “漆膜硬度”检测结果需≥8H（按“GB/T 17657-2013”进行检测）。参与投标的厂家需提供符合以上要求的台面板相应检测报告复印件；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1.9 为了便于验收，所选用板材品牌背面必须有清晰的品牌防伪标志，签订中标合同时甲方有权要求中标厂家提供满足以上1-8点台面板参数及要求的相应检测报告原件用于佐证</w:t>
      </w:r>
      <w:r>
        <w:rPr>
          <w:rFonts w:ascii="宋体" w:cs="宋体"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1.10 为保证产品质量投标人需提供生产厂家出具的售后服务承诺书。</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sz w:val="24"/>
          <w:szCs w:val="24"/>
          <w:lang w:val="en-US" w:eastAsia="zh-CN"/>
        </w:rPr>
        <w:t>2</w:t>
      </w:r>
      <w:r>
        <w:rPr>
          <w:rFonts w:ascii="宋体" w:cs="宋体" w:hint="eastAsia"/>
          <w:sz w:val="24"/>
          <w:szCs w:val="24"/>
          <w:lang w:val="en-US" w:eastAsia="zh-CN"/>
        </w:rPr>
        <w:t>、</w:t>
      </w:r>
      <w:r>
        <w:rPr>
          <w:rFonts w:ascii="宋体" w:eastAsia="宋体" w:cs="宋体" w:hint="eastAsia"/>
          <w:sz w:val="24"/>
          <w:szCs w:val="24"/>
          <w:lang w:val="en-US" w:eastAsia="zh-CN"/>
        </w:rPr>
        <w:t>PVC地板</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100%原生料生产加工而成，无毒、无味、绿色环保，耐磨层不低于0.3mm，面层经抗污层处理，耐磨抗污，刚性支撑夹带层，双色双倍率无钙致密发泡弹性层，背板为密封式平面防移动背板；检验数值要求：</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 xml:space="preserve"> （1）厚度要求：≥3mm；（2）冲击吸收：≥28%；（3）拉伸强度：≥7.0Mpa；（4）符合GB36246-2018标准，甲醇释放量：≤0.1mg/㎡h，可溶性镉含量：≤0.4mg/mg；（5）符合GB/T11982.2检测标准，耐污染性≤1级（其中应包括碳酸饮料、牛奶、咖啡等不少于10种常见耐污染物），须提供两份符合以上要求的检测报告佐证；（6）臭氧老化不低于3500h且报告须附带CMA或CNAS标识，邵氏硬度依据GB/T531.1-2008检测标准70-90；（7）为保证产品的耐盐腐蚀性（如雨水，汗水等），中性盐雾试验不低于6500h且报告须附带 CMA或CNAS标识，拉伸强度依据GB/T1040.2-2006标准≥7.0MPa：断裂伸长率≥60%；（8）高、低温老化时长不低于2000h尺寸变化率（依据HG/T3079-1999标准）：长、宽≤0.8%，试验后外观正常；（9）低温老化时长不低于2000h断裂伸长率依据GB36246-2018标准：≥50；</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注：以上（4）-（9）项的检验项目及检验数值须提供由国家认可的第三方检测机构出具的有效检测报告复印件并加盖公章。</w:t>
      </w:r>
    </w:p>
    <w:p>
      <w:pPr>
        <w:pStyle w:val="19"/>
        <w:keepNext w:val="0"/>
        <w:keepLines w:val="0"/>
        <w:pageBreakBefore w:val="0"/>
        <w:widowControl w:val="0"/>
        <w:kinsoku/>
        <w:wordWrap/>
        <w:overflowPunct/>
        <w:topLinePunct w:val="0"/>
        <w:autoSpaceDE/>
        <w:autoSpaceDN/>
        <w:bidi w:val="0"/>
        <w:adjustRightInd/>
        <w:snapToGrid/>
        <w:spacing w:line="440" w:lineRule="exact"/>
        <w:ind w:left="0" w:right="0" w:firstLineChars="200" w:firstLine="480"/>
        <w:jc w:val="both"/>
        <w:textAlignment w:val="auto"/>
        <w:outlineLvl w:val="9"/>
        <w:rPr>
          <w:rFonts w:ascii="宋体" w:eastAsia="宋体" w:cs="宋体" w:hint="eastAsia"/>
          <w:kern w:val="2"/>
          <w:sz w:val="24"/>
          <w:szCs w:val="24"/>
          <w:lang w:val="en-US" w:eastAsia="zh-CN" w:bidi="ar-SA"/>
        </w:rPr>
      </w:pPr>
      <w:r>
        <w:rPr>
          <w:rFonts w:ascii="宋体" w:eastAsia="宋体" w:cs="宋体" w:hint="eastAsia"/>
          <w:kern w:val="2"/>
          <w:sz w:val="24"/>
          <w:szCs w:val="24"/>
          <w:lang w:val="en-US" w:eastAsia="zh-CN" w:bidi="ar-SA"/>
        </w:rPr>
        <w:t>3、中空玻镁板</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cs="宋体" w:hint="eastAsia"/>
          <w:sz w:val="24"/>
          <w:szCs w:val="24"/>
          <w:lang w:val="en-US" w:eastAsia="zh-CN"/>
        </w:rPr>
      </w:pPr>
      <w:r>
        <w:rPr>
          <w:rFonts w:ascii="宋体" w:cs="宋体" w:hint="eastAsia"/>
          <w:sz w:val="24"/>
          <w:szCs w:val="24"/>
          <w:lang w:val="en-US" w:eastAsia="zh-CN"/>
        </w:rPr>
        <w:t>采用50型中空玻镁彩钢板，耐火性能需符合 GB/T9978.1-2008《建筑构件耐火试验方法 第1部分：通用要求》、GB/T9978.8-2008《建筑构件耐火试验方法 第8部分：非承重垂直分隔构件的特殊要求》，耐火性能不低于60min。</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cs="宋体" w:hint="eastAsia"/>
          <w:sz w:val="24"/>
          <w:szCs w:val="24"/>
          <w:lang w:val="en-US" w:eastAsia="zh-CN"/>
        </w:rPr>
      </w:pPr>
      <w:r>
        <w:rPr>
          <w:rFonts w:ascii="宋体" w:cs="宋体" w:hint="eastAsia"/>
          <w:sz w:val="24"/>
          <w:szCs w:val="24"/>
          <w:lang w:val="en-US" w:eastAsia="zh-CN"/>
        </w:rPr>
        <w:t>4、钢制门</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cs="宋体" w:hint="eastAsia"/>
          <w:sz w:val="24"/>
          <w:szCs w:val="24"/>
          <w:lang w:val="en-US" w:eastAsia="zh-CN"/>
        </w:rPr>
      </w:pPr>
      <w:r>
        <w:rPr>
          <w:rFonts w:ascii="宋体" w:cs="宋体" w:hint="eastAsia"/>
          <w:sz w:val="24"/>
          <w:szCs w:val="24"/>
          <w:lang w:val="en-US" w:eastAsia="zh-CN"/>
        </w:rPr>
        <w:t>钢制净化门精密度高，质量可靠，门框、门板均采用连体式制作方式，保证门板的气密性能；表面为静电喷塑处理，产品无拼缝、无焊点、无死角，整体平整光滑，易清洗，不积尘；三边采用高级密封条，底部采用自动升降扫地条，气密性强，有效地保证室内的净化效果；观察窗采用双层钢化玻璃，四周镶不锈钢条，玻璃与门板表面齐平，既密封牢固又美观漂亮；门板芯材选用高强度阻燃纸蜂窝填充，完全符合净化车间防火要求。</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cs="宋体" w:hint="eastAsia"/>
          <w:sz w:val="24"/>
          <w:szCs w:val="24"/>
          <w:lang w:val="en-US" w:eastAsia="zh-CN"/>
        </w:rPr>
      </w:pPr>
      <w:r>
        <w:rPr>
          <w:rFonts w:ascii="宋体" w:cs="宋体" w:hint="eastAsia"/>
          <w:sz w:val="24"/>
          <w:szCs w:val="24"/>
          <w:lang w:val="en-US" w:eastAsia="zh-CN"/>
        </w:rPr>
        <w:t>钢制门依据GB/T4208-2017，通过IP65试验：检测项目IP6X，检测结果内部无灰尘进入；检测项目IP5X，检测结果内部无水进入；投标人须提供检测报告复印件。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5、</w:t>
      </w:r>
      <w:r>
        <w:rPr>
          <w:rFonts w:ascii="宋体" w:eastAsia="宋体" w:cs="宋体" w:hint="eastAsia"/>
          <w:sz w:val="24"/>
          <w:szCs w:val="24"/>
          <w:lang w:val="en-US" w:eastAsia="zh-CN"/>
        </w:rPr>
        <w:t>装饰装修系统技术要求</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建设依据</w:t>
      </w:r>
      <w:r>
        <w:rPr>
          <w:rFonts w:ascii="宋体" w:cs="宋体" w:hint="eastAsia"/>
          <w:sz w:val="24"/>
          <w:szCs w:val="24"/>
          <w:lang w:val="en-US" w:eastAsia="zh-CN"/>
        </w:rPr>
        <w:t>规范标准</w:t>
      </w:r>
      <w:r>
        <w:rPr>
          <w:rFonts w:ascii="宋体" w:eastAsia="宋体" w:cs="宋体"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5.1 </w:t>
      </w:r>
      <w:r>
        <w:rPr>
          <w:rFonts w:ascii="宋体" w:eastAsia="宋体" w:cs="宋体" w:hint="eastAsia"/>
          <w:sz w:val="24"/>
          <w:szCs w:val="24"/>
          <w:lang w:val="en-US" w:eastAsia="zh-CN"/>
        </w:rPr>
        <w:t>《建筑制图标准》（GB501-2014）；</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5.2 </w:t>
      </w:r>
      <w:r>
        <w:rPr>
          <w:rFonts w:ascii="宋体" w:eastAsia="宋体" w:cs="宋体" w:hint="eastAsia"/>
          <w:sz w:val="24"/>
          <w:szCs w:val="24"/>
          <w:lang w:val="en-US" w:eastAsia="zh-CN"/>
        </w:rPr>
        <w:t>《建筑地面设计规范》(GB 50037-2013)；</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5.3 </w:t>
      </w:r>
      <w:r>
        <w:rPr>
          <w:rFonts w:ascii="宋体" w:eastAsia="宋体" w:cs="宋体" w:hint="eastAsia"/>
          <w:sz w:val="24"/>
          <w:szCs w:val="24"/>
          <w:lang w:val="en-US" w:eastAsia="zh-CN"/>
        </w:rPr>
        <w:t>《工业建筑防腐蚀设计规范》(GB 50046-2008)；</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5.4 </w:t>
      </w:r>
      <w:r>
        <w:rPr>
          <w:rFonts w:ascii="宋体" w:eastAsia="宋体" w:cs="宋体" w:hint="eastAsia"/>
          <w:sz w:val="24"/>
          <w:szCs w:val="24"/>
          <w:lang w:val="en-US" w:eastAsia="zh-CN"/>
        </w:rPr>
        <w:t>《建筑装饰工程质量验收规范》(GB 50210-2001)；</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5.5 </w:t>
      </w:r>
      <w:r>
        <w:rPr>
          <w:rFonts w:ascii="宋体" w:eastAsia="宋体" w:cs="宋体" w:hint="eastAsia"/>
          <w:sz w:val="24"/>
          <w:szCs w:val="24"/>
          <w:lang w:val="en-US" w:eastAsia="zh-CN"/>
        </w:rPr>
        <w:t>《建筑内部装备设计防火规范》（GB50222-2001）；</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5.6 </w:t>
      </w:r>
      <w:r>
        <w:rPr>
          <w:rFonts w:ascii="宋体" w:eastAsia="宋体" w:cs="宋体" w:hint="eastAsia"/>
          <w:sz w:val="24"/>
          <w:szCs w:val="24"/>
          <w:lang w:val="en-US" w:eastAsia="zh-CN"/>
        </w:rPr>
        <w:t>《实验室生物安全通用要求》(GB 19489-2008)；</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5.7 </w:t>
      </w:r>
      <w:r>
        <w:rPr>
          <w:rFonts w:ascii="宋体" w:eastAsia="宋体" w:cs="宋体" w:hint="eastAsia"/>
          <w:sz w:val="24"/>
          <w:szCs w:val="24"/>
          <w:lang w:val="en-US" w:eastAsia="zh-CN"/>
        </w:rPr>
        <w:t>《生物安全实验室建筑技术规范》(GB 50346-2011)；</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5.8 </w:t>
      </w:r>
      <w:r>
        <w:rPr>
          <w:rFonts w:ascii="宋体" w:eastAsia="宋体" w:cs="宋体" w:hint="eastAsia"/>
          <w:sz w:val="24"/>
          <w:szCs w:val="24"/>
          <w:lang w:val="en-US" w:eastAsia="zh-CN"/>
        </w:rPr>
        <w:t>《建筑工程饰面砖粘结强度检验标准》（JGJ110-2008）；</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5.9 </w:t>
      </w:r>
      <w:r>
        <w:rPr>
          <w:rFonts w:ascii="宋体" w:eastAsia="宋体" w:cs="宋体" w:hint="eastAsia"/>
          <w:sz w:val="24"/>
          <w:szCs w:val="24"/>
          <w:lang w:val="en-US" w:eastAsia="zh-CN"/>
        </w:rPr>
        <w:t>《合成树脂乳液内墙涂料》（GB/T9756-2009）；</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5.10 </w:t>
      </w:r>
      <w:r>
        <w:rPr>
          <w:rFonts w:ascii="宋体" w:eastAsia="宋体" w:cs="宋体" w:hint="eastAsia"/>
          <w:sz w:val="24"/>
          <w:szCs w:val="24"/>
          <w:lang w:val="en-US" w:eastAsia="zh-CN"/>
        </w:rPr>
        <w:t>《饰面型防火涂料通用技术标准》（GB124418）；</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5.11 </w:t>
      </w:r>
      <w:r>
        <w:rPr>
          <w:rFonts w:ascii="宋体" w:eastAsia="宋体" w:cs="宋体" w:hint="eastAsia"/>
          <w:sz w:val="24"/>
          <w:szCs w:val="24"/>
          <w:lang w:val="en-US" w:eastAsia="zh-CN"/>
        </w:rPr>
        <w:t>《水溶性内墙涂料》(JC/T423-91)；</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5.12 </w:t>
      </w:r>
      <w:r>
        <w:rPr>
          <w:rFonts w:ascii="宋体" w:eastAsia="宋体" w:cs="宋体" w:hint="eastAsia"/>
          <w:sz w:val="24"/>
          <w:szCs w:val="24"/>
          <w:lang w:val="en-US" w:eastAsia="zh-CN"/>
        </w:rPr>
        <w:t>《建筑室内用腻子》（JG/T298-2010）；</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5.13 </w:t>
      </w:r>
      <w:r>
        <w:rPr>
          <w:rFonts w:ascii="宋体" w:eastAsia="宋体" w:cs="宋体" w:hint="eastAsia"/>
          <w:sz w:val="24"/>
          <w:szCs w:val="24"/>
          <w:lang w:val="en-US" w:eastAsia="zh-CN"/>
        </w:rPr>
        <w:t>《民用建筑工程室内环境污染控制规范》（GB50325-2010）；</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5.14 </w:t>
      </w:r>
      <w:r>
        <w:rPr>
          <w:rFonts w:ascii="宋体" w:eastAsia="宋体" w:cs="宋体" w:hint="eastAsia"/>
          <w:sz w:val="24"/>
          <w:szCs w:val="24"/>
          <w:lang w:val="en-US" w:eastAsia="zh-CN"/>
        </w:rPr>
        <w:t>《建筑设计防火规范》（GB50016-2014）；</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cs="宋体" w:hint="eastAsia"/>
          <w:sz w:val="24"/>
          <w:szCs w:val="24"/>
          <w:lang w:val="en-US" w:eastAsia="zh-CN"/>
        </w:rPr>
        <w:t xml:space="preserve">5.15 </w:t>
      </w:r>
      <w:r>
        <w:rPr>
          <w:rFonts w:ascii="宋体" w:eastAsia="宋体" w:cs="宋体" w:hint="eastAsia"/>
          <w:sz w:val="24"/>
          <w:szCs w:val="24"/>
          <w:lang w:val="en-US" w:eastAsia="zh-CN"/>
        </w:rPr>
        <w:t>《民用建筑工程室内环境污染控制规范》(GB50325-2010)；</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val="en-US" w:eastAsia="zh-CN"/>
        </w:rPr>
      </w:pPr>
      <w:r>
        <w:rPr>
          <w:rFonts w:ascii="宋体" w:eastAsia="宋体" w:cs="宋体" w:hint="eastAsia"/>
          <w:sz w:val="24"/>
          <w:szCs w:val="24"/>
          <w:lang w:val="en-US" w:eastAsia="zh-CN"/>
        </w:rPr>
        <w:t>以上规范如有更新</w:t>
      </w:r>
      <w:r>
        <w:rPr>
          <w:rFonts w:ascii="宋体" w:cs="宋体" w:hint="eastAsia"/>
          <w:sz w:val="24"/>
          <w:szCs w:val="24"/>
          <w:lang w:val="en-US" w:eastAsia="zh-CN"/>
        </w:rPr>
        <w:t>，</w:t>
      </w:r>
      <w:r>
        <w:rPr>
          <w:rFonts w:ascii="宋体" w:eastAsia="宋体" w:cs="宋体" w:hint="eastAsia"/>
          <w:sz w:val="24"/>
          <w:szCs w:val="24"/>
          <w:lang w:val="en-US" w:eastAsia="zh-CN"/>
        </w:rPr>
        <w:t>采用新规范执行。</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firstLineChars="200" w:firstLine="480"/>
        <w:textAlignment w:val="auto"/>
        <w:rPr>
          <w:rFonts w:ascii="宋体" w:cs="宋体"/>
          <w:b/>
          <w:bCs/>
          <w:sz w:val="24"/>
          <w:szCs w:val="24"/>
          <w:lang w:val="en-US" w:eastAsia="zh-CN"/>
        </w:rPr>
      </w:pPr>
      <w:r>
        <w:rPr>
          <w:rFonts w:ascii="宋体" w:cs="宋体" w:hint="eastAsia"/>
          <w:b/>
          <w:bCs/>
          <w:sz w:val="24"/>
          <w:szCs w:val="24"/>
          <w:lang w:eastAsia="zh-CN"/>
        </w:rPr>
        <w:t>其它事宜</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cs="宋体" w:hint="eastAsia"/>
          <w:sz w:val="24"/>
          <w:szCs w:val="24"/>
          <w:lang w:eastAsia="zh-CN"/>
        </w:rPr>
      </w:pPr>
      <w:r>
        <w:rPr>
          <w:rFonts w:ascii="宋体" w:eastAsia="宋体" w:cs="宋体"/>
          <w:sz w:val="24"/>
          <w:szCs w:val="24"/>
        </w:rPr>
        <w:t>1.</w:t>
      </w:r>
      <w:r>
        <w:rPr>
          <w:rFonts w:ascii="宋体" w:eastAsia="宋体" w:cs="宋体" w:hint="eastAsia"/>
          <w:sz w:val="24"/>
          <w:szCs w:val="24"/>
        </w:rPr>
        <w:t>请具有相关资质的投标</w:t>
      </w:r>
      <w:r>
        <w:rPr>
          <w:rFonts w:ascii="宋体" w:cs="宋体" w:hint="eastAsia"/>
          <w:sz w:val="24"/>
          <w:szCs w:val="24"/>
          <w:lang w:eastAsia="zh-CN"/>
        </w:rPr>
        <w:t>人，在投标前于</w:t>
      </w:r>
      <w:r>
        <w:rPr>
          <w:rFonts w:ascii="宋体" w:cs="宋体"/>
          <w:sz w:val="24"/>
          <w:szCs w:val="24"/>
          <w:u w:val="single"/>
          <w:lang w:val="en-US" w:eastAsia="zh-CN"/>
        </w:rPr>
        <w:t xml:space="preserve">  </w:t>
      </w:r>
      <w:r>
        <w:rPr>
          <w:rFonts w:ascii="宋体" w:cs="宋体" w:hint="eastAsia"/>
          <w:sz w:val="24"/>
          <w:szCs w:val="24"/>
          <w:u w:val="single"/>
          <w:lang w:val="en-US" w:eastAsia="zh-CN"/>
        </w:rPr>
        <w:t>5</w:t>
      </w:r>
      <w:r>
        <w:rPr>
          <w:rFonts w:ascii="宋体" w:cs="宋体"/>
          <w:sz w:val="24"/>
          <w:szCs w:val="24"/>
          <w:u w:val="single"/>
          <w:lang w:val="en-US" w:eastAsia="zh-CN"/>
        </w:rPr>
        <w:t xml:space="preserve"> </w:t>
      </w:r>
      <w:r>
        <w:rPr>
          <w:rFonts w:ascii="宋体" w:cs="宋体" w:hint="eastAsia"/>
          <w:sz w:val="24"/>
          <w:szCs w:val="24"/>
          <w:lang w:val="en-US" w:eastAsia="zh-CN"/>
        </w:rPr>
        <w:t>月</w:t>
      </w:r>
      <w:r>
        <w:rPr>
          <w:rFonts w:ascii="宋体" w:cs="宋体"/>
          <w:sz w:val="24"/>
          <w:szCs w:val="24"/>
          <w:u w:val="single"/>
          <w:lang w:val="en-US" w:eastAsia="zh-CN"/>
        </w:rPr>
        <w:t xml:space="preserve">  </w:t>
      </w:r>
      <w:r>
        <w:rPr>
          <w:rFonts w:ascii="宋体" w:cs="宋体" w:hint="eastAsia"/>
          <w:sz w:val="24"/>
          <w:szCs w:val="24"/>
          <w:u w:val="single"/>
          <w:lang w:val="en-US" w:eastAsia="zh-CN"/>
        </w:rPr>
        <w:t>2</w:t>
      </w:r>
      <w:r>
        <w:rPr>
          <w:rFonts w:ascii="宋体" w:cs="宋体"/>
          <w:sz w:val="24"/>
          <w:szCs w:val="24"/>
          <w:u w:val="single"/>
          <w:lang w:val="en-US" w:eastAsia="zh-CN"/>
        </w:rPr>
        <w:t>5</w:t>
      </w:r>
      <w:r>
        <w:rPr>
          <w:rFonts w:ascii="宋体" w:cs="宋体" w:hint="eastAsia"/>
          <w:sz w:val="24"/>
          <w:szCs w:val="24"/>
          <w:lang w:val="en-US" w:eastAsia="zh-CN"/>
        </w:rPr>
        <w:t>日前</w:t>
      </w:r>
      <w:r>
        <w:rPr>
          <w:rFonts w:ascii="宋体" w:cs="宋体" w:hint="eastAsia"/>
          <w:sz w:val="24"/>
          <w:szCs w:val="24"/>
          <w:lang w:eastAsia="zh-CN"/>
        </w:rPr>
        <w:t>先到实验室场地进行实地测算。</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rPr>
      </w:pPr>
      <w:r>
        <w:rPr>
          <w:rFonts w:ascii="宋体" w:cs="宋体"/>
          <w:sz w:val="24"/>
          <w:szCs w:val="24"/>
          <w:lang w:eastAsia="zh-CN"/>
        </w:rPr>
        <w:t>2.</w:t>
      </w:r>
      <w:r>
        <w:rPr>
          <w:rFonts w:ascii="宋体" w:cs="宋体" w:hint="eastAsia"/>
          <w:sz w:val="24"/>
          <w:szCs w:val="24"/>
          <w:lang w:eastAsia="zh-CN"/>
        </w:rPr>
        <w:t>请有意向的投标人</w:t>
      </w:r>
      <w:r>
        <w:rPr>
          <w:rFonts w:ascii="宋体" w:eastAsia="宋体" w:cs="宋体" w:hint="eastAsia"/>
          <w:sz w:val="24"/>
          <w:szCs w:val="24"/>
        </w:rPr>
        <w:t>于</w:t>
      </w:r>
      <w:r>
        <w:rPr>
          <w:rFonts w:ascii="宋体" w:eastAsia="宋体" w:cs="宋体" w:hint="eastAsia"/>
          <w:sz w:val="24"/>
          <w:szCs w:val="24"/>
          <w:lang w:val="en-US" w:eastAsia="zh-CN"/>
        </w:rPr>
        <w:t>2022</w:t>
      </w:r>
      <w:r>
        <w:rPr>
          <w:rFonts w:ascii="宋体" w:eastAsia="宋体" w:cs="宋体" w:hint="eastAsia"/>
          <w:sz w:val="24"/>
          <w:szCs w:val="24"/>
          <w:lang w:eastAsia="zh-CN"/>
        </w:rPr>
        <w:t>年</w:t>
      </w:r>
      <w:r>
        <w:rPr>
          <w:rFonts w:ascii="宋体" w:cs="宋体"/>
          <w:sz w:val="24"/>
          <w:szCs w:val="24"/>
          <w:u w:val="single"/>
          <w:lang w:val="en-US" w:eastAsia="zh-CN"/>
        </w:rPr>
        <w:t xml:space="preserve">  </w:t>
      </w:r>
      <w:r>
        <w:rPr>
          <w:rFonts w:ascii="宋体" w:cs="宋体" w:hint="eastAsia"/>
          <w:sz w:val="24"/>
          <w:szCs w:val="24"/>
          <w:u w:val="single"/>
          <w:lang w:val="en-US" w:eastAsia="zh-CN"/>
        </w:rPr>
        <w:t>5</w:t>
      </w:r>
      <w:r>
        <w:rPr>
          <w:rFonts w:ascii="宋体" w:cs="宋体"/>
          <w:sz w:val="24"/>
          <w:szCs w:val="24"/>
          <w:u w:val="single"/>
          <w:lang w:val="en-US" w:eastAsia="zh-CN"/>
        </w:rPr>
        <w:t xml:space="preserve"> </w:t>
      </w:r>
      <w:r>
        <w:rPr>
          <w:rFonts w:ascii="宋体" w:eastAsia="宋体" w:cs="宋体" w:hint="eastAsia"/>
          <w:sz w:val="24"/>
          <w:szCs w:val="24"/>
        </w:rPr>
        <w:t>月</w:t>
      </w:r>
      <w:r>
        <w:rPr>
          <w:rFonts w:ascii="宋体" w:cs="宋体"/>
          <w:sz w:val="24"/>
          <w:szCs w:val="24"/>
          <w:u w:val="single"/>
          <w:lang w:val="en-US" w:eastAsia="zh-CN"/>
        </w:rPr>
        <w:t xml:space="preserve">  25 </w:t>
      </w:r>
      <w:r>
        <w:rPr>
          <w:rFonts w:ascii="宋体" w:eastAsia="宋体" w:cs="宋体" w:hint="eastAsia"/>
          <w:sz w:val="24"/>
          <w:szCs w:val="24"/>
        </w:rPr>
        <w:t>日前，将相关材料送到省农产品质量安全检验检测中心（农业厅1号办公楼32</w:t>
      </w:r>
      <w:r>
        <w:rPr>
          <w:rFonts w:ascii="宋体" w:eastAsia="宋体" w:cs="宋体" w:hint="eastAsia"/>
          <w:sz w:val="24"/>
          <w:szCs w:val="24"/>
          <w:lang w:val="en-US" w:eastAsia="zh-CN"/>
        </w:rPr>
        <w:t>0</w:t>
      </w:r>
      <w:r>
        <w:rPr>
          <w:rFonts w:ascii="宋体" w:eastAsia="宋体" w:cs="宋体" w:hint="eastAsia"/>
          <w:sz w:val="24"/>
          <w:szCs w:val="24"/>
        </w:rPr>
        <w:t>室），其中报价单需密封。逾期送达的或不符合规定格式送交的将拒收。</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rPr>
      </w:pPr>
      <w:r>
        <w:rPr>
          <w:rFonts w:ascii="宋体" w:eastAsia="宋体" w:cs="宋体"/>
          <w:sz w:val="24"/>
          <w:szCs w:val="24"/>
        </w:rPr>
        <w:t>3.</w:t>
      </w:r>
      <w:r>
        <w:rPr>
          <w:rFonts w:ascii="宋体" w:eastAsia="宋体" w:cs="宋体" w:hint="eastAsia"/>
          <w:sz w:val="24"/>
          <w:szCs w:val="24"/>
        </w:rPr>
        <w:t>收到</w:t>
      </w:r>
      <w:r>
        <w:rPr>
          <w:rFonts w:ascii="宋体" w:eastAsia="宋体" w:cs="宋体" w:hint="eastAsia"/>
          <w:sz w:val="24"/>
          <w:szCs w:val="24"/>
          <w:lang w:val="en-US"/>
        </w:rPr>
        <w:t>投标人</w:t>
      </w:r>
      <w:r>
        <w:rPr>
          <w:rFonts w:ascii="宋体" w:eastAsia="宋体" w:cs="宋体" w:hint="eastAsia"/>
          <w:sz w:val="24"/>
          <w:szCs w:val="24"/>
        </w:rPr>
        <w:t>资料后，我单位将综合服务商资质、能力、报价实际情况评选出中标</w:t>
      </w:r>
      <w:r>
        <w:rPr>
          <w:rFonts w:ascii="宋体" w:eastAsia="宋体" w:cs="宋体" w:hint="eastAsia"/>
          <w:sz w:val="24"/>
          <w:szCs w:val="24"/>
          <w:lang w:val="en-US" w:eastAsia="zh-CN"/>
        </w:rPr>
        <w:t>公司</w:t>
      </w:r>
      <w:r>
        <w:rPr>
          <w:rFonts w:ascii="宋体" w:eastAsia="宋体" w:cs="宋体" w:hint="eastAsia"/>
          <w:sz w:val="24"/>
          <w:szCs w:val="24"/>
        </w:rPr>
        <w:t>并签订合同。</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rPr>
      </w:pPr>
      <w:r>
        <w:rPr>
          <w:rFonts w:ascii="宋体" w:eastAsia="宋体" w:cs="宋体"/>
          <w:sz w:val="24"/>
          <w:szCs w:val="24"/>
        </w:rPr>
        <w:t>4.</w:t>
      </w:r>
      <w:r>
        <w:rPr>
          <w:rFonts w:ascii="宋体" w:eastAsia="宋体" w:cs="宋体" w:hint="eastAsia"/>
          <w:sz w:val="24"/>
          <w:szCs w:val="24"/>
        </w:rPr>
        <w:t>公告期限：202</w:t>
      </w:r>
      <w:r>
        <w:rPr>
          <w:rFonts w:ascii="宋体" w:eastAsia="宋体" w:cs="宋体" w:hint="eastAsia"/>
          <w:sz w:val="24"/>
          <w:szCs w:val="24"/>
          <w:lang w:val="en-US" w:eastAsia="zh-CN"/>
        </w:rPr>
        <w:t>2</w:t>
      </w:r>
      <w:r>
        <w:rPr>
          <w:rFonts w:ascii="宋体" w:eastAsia="宋体" w:cs="宋体" w:hint="eastAsia"/>
          <w:sz w:val="24"/>
          <w:szCs w:val="24"/>
        </w:rPr>
        <w:t>年</w:t>
      </w:r>
      <w:r>
        <w:rPr>
          <w:rFonts w:ascii="宋体" w:cs="宋体"/>
          <w:sz w:val="24"/>
          <w:szCs w:val="24"/>
          <w:u w:val="single"/>
          <w:lang w:val="en-US" w:eastAsia="zh-CN"/>
        </w:rPr>
        <w:t xml:space="preserve">  </w:t>
      </w:r>
      <w:r>
        <w:rPr>
          <w:rFonts w:ascii="宋体" w:cs="宋体" w:hint="eastAsia"/>
          <w:sz w:val="24"/>
          <w:szCs w:val="24"/>
          <w:u w:val="single"/>
          <w:lang w:val="en-US" w:eastAsia="zh-CN"/>
        </w:rPr>
        <w:t>5</w:t>
      </w:r>
      <w:r>
        <w:rPr>
          <w:rFonts w:ascii="宋体" w:cs="宋体"/>
          <w:sz w:val="24"/>
          <w:szCs w:val="24"/>
          <w:u w:val="single"/>
          <w:lang w:val="en-US" w:eastAsia="zh-CN"/>
        </w:rPr>
        <w:t xml:space="preserve"> </w:t>
      </w:r>
      <w:r>
        <w:rPr>
          <w:rFonts w:ascii="宋体" w:eastAsia="宋体" w:cs="宋体" w:hint="eastAsia"/>
          <w:sz w:val="24"/>
          <w:szCs w:val="24"/>
        </w:rPr>
        <w:t>月</w:t>
      </w:r>
      <w:r>
        <w:rPr>
          <w:rFonts w:ascii="宋体" w:cs="宋体"/>
          <w:sz w:val="24"/>
          <w:szCs w:val="24"/>
          <w:u w:val="single"/>
          <w:lang w:val="en-US" w:eastAsia="zh-CN"/>
        </w:rPr>
        <w:t xml:space="preserve"> </w:t>
      </w:r>
      <w:r>
        <w:rPr>
          <w:rFonts w:ascii="宋体" w:cs="宋体" w:hint="eastAsia"/>
          <w:sz w:val="24"/>
          <w:szCs w:val="24"/>
          <w:u w:val="single"/>
          <w:lang w:val="en-US" w:eastAsia="zh-CN"/>
        </w:rPr>
        <w:t>1</w:t>
      </w:r>
      <w:r>
        <w:rPr>
          <w:rFonts w:ascii="宋体" w:cs="宋体"/>
          <w:sz w:val="24"/>
          <w:szCs w:val="24"/>
          <w:u w:val="single"/>
          <w:lang w:val="en-US" w:eastAsia="zh-CN"/>
        </w:rPr>
        <w:t xml:space="preserve">6  </w:t>
      </w:r>
      <w:r>
        <w:rPr>
          <w:rFonts w:ascii="宋体" w:eastAsia="宋体" w:cs="宋体" w:hint="eastAsia"/>
          <w:sz w:val="24"/>
          <w:szCs w:val="24"/>
        </w:rPr>
        <w:t>日8:30至202</w:t>
      </w:r>
      <w:r>
        <w:rPr>
          <w:rFonts w:ascii="宋体" w:eastAsia="宋体" w:cs="宋体" w:hint="eastAsia"/>
          <w:sz w:val="24"/>
          <w:szCs w:val="24"/>
          <w:lang w:val="en-US" w:eastAsia="zh-CN"/>
        </w:rPr>
        <w:t>2</w:t>
      </w:r>
      <w:r>
        <w:rPr>
          <w:rFonts w:ascii="宋体" w:eastAsia="宋体" w:cs="宋体" w:hint="eastAsia"/>
          <w:sz w:val="24"/>
          <w:szCs w:val="24"/>
        </w:rPr>
        <w:t>年</w:t>
      </w:r>
      <w:r>
        <w:rPr>
          <w:rFonts w:ascii="宋体" w:cs="宋体"/>
          <w:sz w:val="24"/>
          <w:szCs w:val="24"/>
          <w:u w:val="single"/>
          <w:lang w:val="en-US" w:eastAsia="zh-CN"/>
        </w:rPr>
        <w:t xml:space="preserve"> </w:t>
      </w:r>
      <w:r>
        <w:rPr>
          <w:rFonts w:ascii="宋体" w:cs="宋体" w:hint="eastAsia"/>
          <w:sz w:val="24"/>
          <w:szCs w:val="24"/>
          <w:u w:val="single"/>
          <w:lang w:val="en-US" w:eastAsia="zh-CN"/>
        </w:rPr>
        <w:t>5</w:t>
      </w:r>
      <w:r>
        <w:rPr>
          <w:rFonts w:ascii="宋体" w:cs="宋体"/>
          <w:sz w:val="24"/>
          <w:szCs w:val="24"/>
          <w:u w:val="single"/>
          <w:lang w:val="en-US" w:eastAsia="zh-CN"/>
        </w:rPr>
        <w:t xml:space="preserve">  </w:t>
      </w:r>
      <w:r>
        <w:rPr>
          <w:rFonts w:ascii="宋体" w:eastAsia="宋体" w:cs="宋体" w:hint="eastAsia"/>
          <w:sz w:val="24"/>
          <w:szCs w:val="24"/>
        </w:rPr>
        <w:t>月</w:t>
      </w:r>
      <w:r>
        <w:rPr>
          <w:rFonts w:ascii="宋体" w:cs="宋体"/>
          <w:sz w:val="24"/>
          <w:szCs w:val="24"/>
          <w:u w:val="single"/>
          <w:lang w:val="en-US" w:eastAsia="zh-CN"/>
        </w:rPr>
        <w:t xml:space="preserve"> </w:t>
      </w:r>
      <w:r>
        <w:rPr>
          <w:rFonts w:ascii="宋体" w:cs="宋体" w:hint="eastAsia"/>
          <w:sz w:val="24"/>
          <w:szCs w:val="24"/>
          <w:u w:val="single"/>
          <w:lang w:val="en-US" w:eastAsia="zh-CN"/>
        </w:rPr>
        <w:t>2</w:t>
      </w:r>
      <w:r>
        <w:rPr>
          <w:rFonts w:ascii="宋体" w:cs="宋体"/>
          <w:sz w:val="24"/>
          <w:szCs w:val="24"/>
          <w:u w:val="single"/>
          <w:lang w:val="en-US" w:eastAsia="zh-CN"/>
        </w:rPr>
        <w:t xml:space="preserve">5 </w:t>
      </w:r>
      <w:r>
        <w:rPr>
          <w:rFonts w:ascii="宋体" w:eastAsia="宋体" w:cs="宋体" w:hint="eastAsia"/>
          <w:sz w:val="24"/>
          <w:szCs w:val="24"/>
        </w:rPr>
        <w:t>日</w:t>
      </w:r>
      <w:r>
        <w:rPr>
          <w:rFonts w:ascii="宋体" w:cs="宋体" w:hint="eastAsia"/>
          <w:sz w:val="24"/>
          <w:szCs w:val="24"/>
          <w:lang w:val="en-US" w:eastAsia="zh-CN"/>
        </w:rPr>
        <w:t>1</w:t>
      </w:r>
      <w:r>
        <w:rPr>
          <w:rFonts w:ascii="宋体" w:cs="宋体"/>
          <w:sz w:val="24"/>
          <w:szCs w:val="24"/>
          <w:lang w:val="en-US" w:eastAsia="zh-CN"/>
        </w:rPr>
        <w:t>7</w:t>
      </w:r>
      <w:r>
        <w:rPr>
          <w:rFonts w:ascii="宋体" w:eastAsia="宋体" w:cs="宋体" w:hint="eastAsia"/>
          <w:sz w:val="24"/>
          <w:szCs w:val="24"/>
        </w:rPr>
        <w:t>:</w:t>
      </w:r>
      <w:r>
        <w:rPr>
          <w:rFonts w:ascii="宋体" w:cs="宋体" w:hint="eastAsia"/>
          <w:sz w:val="24"/>
          <w:szCs w:val="24"/>
          <w:lang w:val="en-US" w:eastAsia="zh-CN"/>
        </w:rPr>
        <w:t>3</w:t>
      </w:r>
      <w:r>
        <w:rPr>
          <w:rFonts w:ascii="宋体" w:eastAsia="宋体" w:cs="宋体" w:hint="eastAsia"/>
          <w:sz w:val="24"/>
          <w:szCs w:val="24"/>
        </w:rPr>
        <w:t>0。</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sz w:val="24"/>
          <w:szCs w:val="24"/>
          <w:lang w:val="en-US" w:eastAsia="zh-CN"/>
        </w:rPr>
      </w:pPr>
      <w:r>
        <w:rPr>
          <w:rFonts w:ascii="宋体" w:eastAsia="宋体" w:cs="宋体"/>
          <w:sz w:val="24"/>
          <w:szCs w:val="24"/>
        </w:rPr>
        <w:t>5.</w:t>
      </w:r>
      <w:r>
        <w:rPr>
          <w:rFonts w:ascii="宋体" w:eastAsia="宋体" w:cs="宋体" w:hint="eastAsia"/>
          <w:sz w:val="24"/>
          <w:szCs w:val="24"/>
        </w:rPr>
        <w:t>联系人：</w:t>
      </w:r>
      <w:r>
        <w:rPr>
          <w:rFonts w:ascii="宋体" w:eastAsia="宋体" w:cs="宋体" w:hint="eastAsia"/>
          <w:sz w:val="24"/>
          <w:szCs w:val="24"/>
          <w:lang w:eastAsia="zh-CN"/>
        </w:rPr>
        <w:t>陈琼</w:t>
      </w:r>
      <w:r>
        <w:rPr>
          <w:rFonts w:ascii="宋体" w:cs="宋体" w:hint="eastAsia"/>
          <w:sz w:val="24"/>
          <w:szCs w:val="24"/>
          <w:lang w:eastAsia="zh-CN"/>
        </w:rPr>
        <w:t>：</w:t>
      </w:r>
      <w:r>
        <w:rPr>
          <w:rFonts w:ascii="宋体" w:cs="宋体" w:hint="eastAsia"/>
          <w:sz w:val="24"/>
          <w:szCs w:val="24"/>
          <w:lang w:val="en-US" w:eastAsia="zh-CN"/>
        </w:rPr>
        <w:t>0591-</w:t>
      </w:r>
      <w:r>
        <w:rPr>
          <w:rFonts w:ascii="宋体" w:eastAsia="宋体" w:cs="宋体" w:hint="eastAsia"/>
          <w:sz w:val="24"/>
          <w:szCs w:val="24"/>
          <w:lang w:eastAsia="zh-CN"/>
        </w:rPr>
        <w:t>87270970</w:t>
      </w:r>
      <w:r>
        <w:rPr>
          <w:rFonts w:ascii="宋体" w:cs="宋体" w:hint="eastAsia"/>
          <w:sz w:val="24"/>
          <w:szCs w:val="24"/>
          <w:lang w:eastAsia="zh-CN"/>
        </w:rPr>
        <w:t>，钱卫华：</w:t>
      </w:r>
      <w:r>
        <w:rPr>
          <w:rFonts w:ascii="宋体" w:cs="宋体" w:hint="eastAsia"/>
          <w:sz w:val="24"/>
          <w:szCs w:val="24"/>
          <w:lang w:val="en-US" w:eastAsia="zh-CN"/>
        </w:rPr>
        <w:t>0591-</w:t>
      </w:r>
      <w:r>
        <w:rPr>
          <w:rFonts w:ascii="宋体" w:eastAsia="宋体" w:cs="宋体" w:hint="eastAsia"/>
          <w:sz w:val="24"/>
          <w:szCs w:val="24"/>
          <w:lang w:eastAsia="zh-CN"/>
        </w:rPr>
        <w:t>8727</w:t>
      </w:r>
      <w:r>
        <w:rPr>
          <w:rFonts w:ascii="宋体" w:cs="宋体" w:hint="eastAsia"/>
          <w:sz w:val="24"/>
          <w:szCs w:val="24"/>
          <w:lang w:val="en-US" w:eastAsia="zh-CN"/>
        </w:rPr>
        <w:t>2556</w:t>
      </w:r>
    </w:p>
    <w:p>
      <w:pPr>
        <w:keepNext w:val="0"/>
        <w:keepLines w:val="0"/>
        <w:pageBreakBefore w:val="0"/>
        <w:widowControl w:val="0"/>
        <w:kinsoku/>
        <w:wordWrap/>
        <w:overflowPunct/>
        <w:topLinePunct w:val="0"/>
        <w:autoSpaceDE/>
        <w:autoSpaceDN/>
        <w:bidi w:val="0"/>
        <w:adjustRightInd/>
        <w:snapToGrid/>
        <w:spacing w:line="440" w:lineRule="exact"/>
        <w:ind w:firstLineChars="200" w:firstLine="480"/>
        <w:textAlignment w:val="auto"/>
        <w:rPr>
          <w:rFonts w:ascii="宋体" w:eastAsia="宋体" w:cs="宋体" w:hint="eastAsia"/>
          <w:sz w:val="24"/>
          <w:szCs w:val="24"/>
          <w:lang w:eastAsia="zh-CN"/>
        </w:rPr>
      </w:pPr>
      <w:r>
        <w:rPr>
          <w:rFonts w:ascii="宋体" w:eastAsia="宋体" w:cs="宋体" w:hint="eastAsia"/>
          <w:sz w:val="24"/>
          <w:szCs w:val="24"/>
        </w:rPr>
        <w:t>联系地址：福州市鼓楼区冶山路10号省农业农村厅1号办公楼32</w:t>
      </w:r>
      <w:r>
        <w:rPr>
          <w:rFonts w:ascii="宋体" w:eastAsia="宋体" w:cs="宋体" w:hint="eastAsia"/>
          <w:sz w:val="24"/>
          <w:szCs w:val="24"/>
          <w:lang w:val="en-US" w:eastAsia="zh-CN"/>
        </w:rPr>
        <w:t>0</w:t>
      </w:r>
      <w:r>
        <w:rPr>
          <w:rFonts w:ascii="宋体" w:eastAsia="宋体" w:cs="宋体" w:hint="eastAsia"/>
          <w:sz w:val="24"/>
          <w:szCs w:val="24"/>
        </w:rPr>
        <w:t>室</w:t>
      </w:r>
      <w:r>
        <w:rPr>
          <w:rFonts w:ascii="宋体" w:eastAsia="宋体" w:cs="宋体"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Chars="226" w:left="475"/>
        <w:jc w:val="right"/>
        <w:rPr>
          <w:rFonts w:ascii="宋体" w:eastAsia="宋体" w:cs="宋体"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Chars="226" w:left="475"/>
        <w:jc w:val="right"/>
        <w:rPr>
          <w:rFonts w:ascii="宋体" w:eastAsia="宋体" w:cs="宋体"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Chars="226" w:left="475"/>
        <w:jc w:val="right"/>
        <w:rPr>
          <w:rFonts w:ascii="宋体" w:eastAsia="宋体" w:cs="宋体"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Chars="226" w:left="475"/>
        <w:jc w:val="right"/>
        <w:rPr>
          <w:rFonts w:ascii="宋体" w:eastAsia="宋体" w:cs="宋体"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Chars="226" w:left="475"/>
        <w:jc w:val="center"/>
        <w:rPr>
          <w:rFonts w:ascii="宋体" w:eastAsia="宋体" w:cs="宋体" w:hint="eastAsia"/>
          <w:color w:val="auto"/>
          <w:sz w:val="24"/>
          <w:szCs w:val="24"/>
          <w:lang w:eastAsia="zh-CN"/>
        </w:rPr>
      </w:pPr>
      <w:r>
        <w:rPr>
          <w:rFonts w:ascii="宋体" w:cs="宋体" w:hint="eastAsia"/>
          <w:color w:val="auto"/>
          <w:sz w:val="24"/>
          <w:szCs w:val="24"/>
          <w:lang w:val="en-US" w:eastAsia="zh-CN"/>
        </w:rPr>
        <w:t xml:space="preserve">                                  </w:t>
      </w:r>
      <w:r>
        <w:rPr>
          <w:rFonts w:ascii="宋体" w:cs="宋体" w:hint="eastAsia"/>
          <w:color w:val="auto"/>
          <w:sz w:val="24"/>
          <w:szCs w:val="24"/>
          <w:lang w:eastAsia="zh-CN"/>
        </w:rPr>
        <w:t>福建省农产品质量安全检验检测中心</w:t>
      </w:r>
    </w:p>
    <w:p>
      <w:pPr>
        <w:keepNext w:val="0"/>
        <w:keepLines w:val="0"/>
        <w:pageBreakBefore w:val="0"/>
        <w:widowControl w:val="0"/>
        <w:kinsoku/>
        <w:wordWrap/>
        <w:overflowPunct/>
        <w:topLinePunct w:val="0"/>
        <w:autoSpaceDE/>
        <w:autoSpaceDN/>
        <w:bidi w:val="0"/>
        <w:adjustRightInd/>
        <w:snapToGrid/>
        <w:spacing w:line="440" w:lineRule="exact"/>
        <w:ind w:firstLineChars="2500" w:firstLine="6000"/>
        <w:jc w:val="both"/>
        <w:rPr>
          <w:rFonts w:ascii="宋体" w:eastAsia="宋体" w:cs="宋体" w:hint="eastAsia"/>
          <w:color w:val="auto"/>
          <w:sz w:val="24"/>
          <w:szCs w:val="24"/>
        </w:rPr>
      </w:pPr>
      <w:r>
        <w:rPr>
          <w:rFonts w:ascii="宋体" w:eastAsia="宋体" w:cs="宋体" w:hint="eastAsia"/>
          <w:color w:val="auto"/>
          <w:sz w:val="24"/>
          <w:szCs w:val="24"/>
        </w:rPr>
        <w:t>202</w:t>
      </w:r>
      <w:r>
        <w:rPr>
          <w:rFonts w:ascii="宋体" w:eastAsia="宋体" w:cs="宋体" w:hint="eastAsia"/>
          <w:color w:val="auto"/>
          <w:sz w:val="24"/>
          <w:szCs w:val="24"/>
          <w:lang w:val="en-US" w:eastAsia="zh-CN"/>
        </w:rPr>
        <w:t>2</w:t>
      </w:r>
      <w:r>
        <w:rPr>
          <w:rFonts w:ascii="宋体" w:eastAsia="宋体" w:cs="宋体" w:hint="eastAsia"/>
          <w:color w:val="auto"/>
          <w:sz w:val="24"/>
          <w:szCs w:val="24"/>
        </w:rPr>
        <w:t>年</w:t>
      </w:r>
      <w:r>
        <w:rPr>
          <w:rFonts w:ascii="宋体" w:cs="宋体" w:hint="eastAsia"/>
          <w:color w:val="auto"/>
          <w:sz w:val="24"/>
          <w:szCs w:val="24"/>
          <w:lang w:val="en-US" w:eastAsia="zh-CN"/>
        </w:rPr>
        <w:t>5</w:t>
      </w:r>
      <w:r>
        <w:rPr>
          <w:rFonts w:ascii="宋体" w:eastAsia="宋体" w:cs="宋体" w:hint="eastAsia"/>
          <w:color w:val="auto"/>
          <w:sz w:val="24"/>
          <w:szCs w:val="24"/>
          <w:lang w:val="en-US" w:eastAsia="zh-CN"/>
        </w:rPr>
        <w:t xml:space="preserve"> </w:t>
      </w:r>
      <w:r>
        <w:rPr>
          <w:rFonts w:ascii="宋体" w:eastAsia="宋体" w:cs="宋体" w:hint="eastAsia"/>
          <w:color w:val="auto"/>
          <w:sz w:val="24"/>
          <w:szCs w:val="24"/>
        </w:rPr>
        <w:t>月</w:t>
      </w:r>
      <w:r>
        <w:rPr>
          <w:rFonts w:ascii="宋体" w:cs="宋体" w:hint="eastAsia"/>
          <w:color w:val="auto"/>
          <w:sz w:val="24"/>
          <w:szCs w:val="24"/>
          <w:lang w:val="en-US" w:eastAsia="zh-CN"/>
        </w:rPr>
        <w:t>1</w:t>
      </w:r>
      <w:r>
        <w:rPr>
          <w:rFonts w:ascii="宋体" w:cs="宋体"/>
          <w:color w:val="auto"/>
          <w:sz w:val="24"/>
          <w:szCs w:val="24"/>
          <w:lang w:val="en-US" w:eastAsia="zh-CN"/>
        </w:rPr>
        <w:t>6</w:t>
      </w:r>
      <w:r>
        <w:rPr>
          <w:rFonts w:ascii="宋体" w:eastAsia="宋体" w:cs="宋体" w:hint="eastAsia"/>
          <w:color w:val="auto"/>
          <w:sz w:val="24"/>
          <w:szCs w:val="24"/>
        </w:rPr>
        <w:t xml:space="preserve">日  </w:t>
      </w: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hint="eastAsia"/>
          <w:kern w:val="2"/>
          <w:sz w:val="24"/>
          <w:szCs w:val="24"/>
          <w:lang w:val="en-US" w:eastAsia="zh-CN" w:bidi="ar-SA"/>
        </w:rPr>
      </w:pPr>
    </w:p>
    <w:p>
      <w:pPr>
        <w:pStyle w:val="15"/>
        <w:shd w:val="clear" w:color="auto" w:fill="FFFFFF"/>
        <w:spacing w:beforeAutospacing="0" w:afterAutospacing="0" w:line="360" w:lineRule="atLeast"/>
        <w:rPr>
          <w:rFonts w:ascii="宋体" w:cs="宋体"/>
          <w:kern w:val="2"/>
          <w:sz w:val="24"/>
          <w:szCs w:val="24"/>
          <w:lang w:val="en-US" w:eastAsia="zh-CN" w:bidi="ar-SA"/>
        </w:rPr>
      </w:pPr>
    </w:p>
    <w:p>
      <w:pPr>
        <w:pStyle w:val="15"/>
        <w:shd w:val="clear" w:color="auto" w:fill="FFFFFF"/>
        <w:spacing w:beforeAutospacing="0" w:afterAutospacing="0" w:line="360" w:lineRule="atLeast"/>
        <w:rPr>
          <w:rFonts w:ascii="宋体" w:cs="宋体"/>
          <w:kern w:val="2"/>
          <w:sz w:val="24"/>
          <w:szCs w:val="24"/>
          <w:lang w:val="en-US" w:eastAsia="zh-CN" w:bidi="ar-SA"/>
        </w:rPr>
      </w:pPr>
    </w:p>
    <w:p>
      <w:pPr>
        <w:pStyle w:val="15"/>
        <w:shd w:val="clear" w:color="auto" w:fill="FFFFFF"/>
        <w:spacing w:beforeAutospacing="0" w:afterAutospacing="0" w:line="360" w:lineRule="atLeast"/>
        <w:rPr>
          <w:rFonts w:ascii="宋体" w:cs="宋体"/>
          <w:kern w:val="2"/>
          <w:sz w:val="24"/>
          <w:szCs w:val="24"/>
          <w:lang w:val="en-US" w:eastAsia="zh-CN" w:bidi="ar-SA"/>
        </w:rPr>
      </w:pPr>
    </w:p>
    <w:p>
      <w:pPr>
        <w:pStyle w:val="15"/>
        <w:shd w:val="clear" w:color="auto" w:fill="FFFFFF"/>
        <w:spacing w:beforeAutospacing="0" w:afterAutospacing="0" w:line="360" w:lineRule="atLeast"/>
        <w:rPr>
          <w:rFonts w:ascii="宋体" w:eastAsia="宋体" w:cs="宋体" w:hint="eastAsia"/>
          <w:kern w:val="2"/>
          <w:sz w:val="24"/>
          <w:szCs w:val="24"/>
          <w:lang w:val="en-US" w:eastAsia="zh-CN" w:bidi="ar-SA"/>
        </w:rPr>
      </w:pPr>
      <w:r>
        <w:rPr>
          <w:rFonts w:ascii="宋体" w:cs="宋体" w:hint="eastAsia"/>
          <w:kern w:val="2"/>
          <w:sz w:val="24"/>
          <w:szCs w:val="24"/>
          <w:lang w:val="en-US" w:eastAsia="zh-CN" w:bidi="ar-SA"/>
        </w:rPr>
        <w:t>附件1：分包项目具体施工内容</w:t>
      </w:r>
    </w:p>
    <w:tbl>
      <w:tblPr>
        <w:jc w:val="left"/>
        <w:tblInd w:w="0" w:type="dxa"/>
        <w:tblW w:w="5000" w:type="pc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478"/>
        <w:gridCol w:w="886"/>
        <w:gridCol w:w="1714"/>
        <w:gridCol w:w="1341"/>
        <w:gridCol w:w="570"/>
        <w:gridCol w:w="629"/>
        <w:gridCol w:w="2792"/>
      </w:tblGrid>
      <w:tr>
        <w:trPr>
          <w:trHeight w:val="43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cs="宋体" w:hint="eastAsia"/>
                <w:b/>
                <w:i w:val="0"/>
                <w:color w:val="000000"/>
                <w:kern w:val="0"/>
                <w:sz w:val="32"/>
                <w:szCs w:val="32"/>
                <w:u w:val="none"/>
                <w:lang w:val="en-US" w:eastAsia="zh-CN"/>
              </w:rPr>
            </w:pPr>
            <w:r>
              <w:rPr>
                <w:rFonts w:ascii="宋体" w:cs="宋体" w:hint="eastAsia"/>
                <w:b/>
                <w:i w:val="0"/>
                <w:color w:val="000000"/>
                <w:kern w:val="0"/>
                <w:sz w:val="32"/>
                <w:szCs w:val="32"/>
                <w:u w:val="none"/>
                <w:lang w:val="en-US" w:eastAsia="zh-CN"/>
              </w:rPr>
              <w:t>项目1：</w:t>
            </w:r>
          </w:p>
          <w:p>
            <w:pPr>
              <w:keepNext w:val="0"/>
              <w:keepLines w:val="0"/>
              <w:widowControl/>
              <w:suppressLineNumbers w:val="0"/>
              <w:jc w:val="center"/>
              <w:textAlignment w:val="center"/>
              <w:rPr>
                <w:rFonts w:ascii="宋体" w:eastAsia="宋体" w:cs="宋体" w:hint="eastAsia"/>
                <w:b/>
                <w:i w:val="0"/>
                <w:color w:val="000000"/>
                <w:sz w:val="32"/>
                <w:szCs w:val="32"/>
                <w:u w:val="none"/>
              </w:rPr>
            </w:pPr>
            <w:r>
              <w:rPr>
                <w:rFonts w:ascii="宋体" w:eastAsia="宋体" w:cs="宋体" w:hint="eastAsia"/>
                <w:b/>
                <w:i w:val="0"/>
                <w:color w:val="000000"/>
                <w:kern w:val="0"/>
                <w:sz w:val="32"/>
                <w:szCs w:val="32"/>
                <w:u w:val="none"/>
                <w:lang w:val="en-US" w:eastAsia="zh-CN"/>
              </w:rPr>
              <w:t>实验室拆除</w:t>
            </w:r>
            <w:r>
              <w:rPr>
                <w:rFonts w:ascii="宋体" w:cs="宋体" w:hint="eastAsia"/>
                <w:b/>
                <w:i w:val="0"/>
                <w:color w:val="000000"/>
                <w:kern w:val="0"/>
                <w:sz w:val="32"/>
                <w:szCs w:val="32"/>
                <w:u w:val="none"/>
                <w:lang w:val="en-US" w:eastAsia="zh-CN"/>
              </w:rPr>
              <w:t>、</w:t>
            </w:r>
            <w:r>
              <w:rPr>
                <w:rFonts w:ascii="宋体" w:eastAsia="宋体" w:cs="宋体" w:hint="eastAsia"/>
                <w:b/>
                <w:i w:val="0"/>
                <w:color w:val="000000"/>
                <w:kern w:val="0"/>
                <w:sz w:val="32"/>
                <w:szCs w:val="32"/>
                <w:u w:val="none"/>
                <w:lang w:val="en-US" w:eastAsia="zh-CN"/>
              </w:rPr>
              <w:t>粉刷部分</w:t>
            </w:r>
          </w:p>
        </w:tc>
      </w:tr>
      <w:tr>
        <w:trPr>
          <w:trHeight w:val="375"/>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序号</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房间号</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名称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规格</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单位</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数量</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备注</w:t>
            </w: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109</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原彩钢板隔墙拆除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3500*3400mm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原实验台拆除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3000*750*850mm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空调孔处理</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原墙体铲白灰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68</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68</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一底两面 环保工程漆</w:t>
            </w: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113</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原实验台拆除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3000*750*850mm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原中央台拆除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3600*1500*850mm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含水槽、洗眼器、试剂架</w:t>
            </w: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原墙体铲白灰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115</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115</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一底两面 环保工程漆</w:t>
            </w: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117</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原墙体铲白灰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88</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88</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一底两面 环保工程漆</w:t>
            </w: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一层走廊</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硅酸钙板吊顶拆除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因重新拉电缆线会破坏原吊顶</w:t>
            </w: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新做硅酸钙板吊顶</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208</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原实验台拆除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3350*750*850mm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原墙体铲白灰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74</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74</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215</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原实验台拆除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3000*750*850mm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7</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二层走廊</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硅酸钙板吊顶拆除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因重新拉电缆线会破坏原吊顶</w:t>
            </w: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新做硅酸钙板吊顶</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54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410/411/412</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原彩钢板隔墙拆除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（6500+5600）*3200mm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9</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415</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原墙体铲白灰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120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120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四层走廊</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硅酸钙板吊顶拆除</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因重新拉电缆线会破坏原吊顶</w:t>
            </w: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新做硅酸钙板吊顶</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37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油漆饰面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w:t>
            </w:r>
          </w:p>
        </w:tc>
        <w:tc>
          <w:tcPr>
            <w:tcW w:w="154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现场垃圾清理及清运</w:t>
            </w:r>
          </w:p>
        </w:tc>
        <w:tc>
          <w:tcPr>
            <w:tcW w:w="7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54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搬运费</w:t>
            </w:r>
          </w:p>
        </w:tc>
        <w:tc>
          <w:tcPr>
            <w:tcW w:w="7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546"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卫生清理</w:t>
            </w:r>
          </w:p>
        </w:tc>
        <w:tc>
          <w:tcPr>
            <w:tcW w:w="79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0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cs="宋体" w:hint="eastAsia"/>
                <w:b/>
                <w:i w:val="0"/>
                <w:color w:val="000000"/>
                <w:kern w:val="0"/>
                <w:sz w:val="32"/>
                <w:szCs w:val="32"/>
                <w:u w:val="none"/>
                <w:lang w:val="en-US" w:eastAsia="zh-CN"/>
              </w:rPr>
            </w:pPr>
            <w:r>
              <w:rPr>
                <w:rFonts w:ascii="宋体" w:cs="宋体" w:hint="eastAsia"/>
                <w:b/>
                <w:i w:val="0"/>
                <w:color w:val="000000"/>
                <w:kern w:val="0"/>
                <w:sz w:val="32"/>
                <w:szCs w:val="32"/>
                <w:u w:val="none"/>
                <w:lang w:val="en-US" w:eastAsia="zh-CN"/>
              </w:rPr>
              <w:t>项目2：</w:t>
            </w:r>
          </w:p>
          <w:p>
            <w:pPr>
              <w:keepNext w:val="0"/>
              <w:keepLines w:val="0"/>
              <w:widowControl/>
              <w:suppressLineNumbers w:val="0"/>
              <w:jc w:val="center"/>
              <w:textAlignment w:val="center"/>
              <w:rPr>
                <w:rFonts w:ascii="宋体" w:eastAsia="宋体" w:cs="宋体" w:hint="eastAsia"/>
                <w:b/>
                <w:i w:val="0"/>
                <w:color w:val="000000"/>
                <w:sz w:val="32"/>
                <w:szCs w:val="32"/>
                <w:u w:val="none"/>
              </w:rPr>
            </w:pPr>
            <w:r>
              <w:rPr>
                <w:rFonts w:ascii="宋体" w:eastAsia="宋体" w:cs="宋体" w:hint="eastAsia"/>
                <w:b/>
                <w:i w:val="0"/>
                <w:color w:val="000000"/>
                <w:kern w:val="0"/>
                <w:sz w:val="32"/>
                <w:szCs w:val="32"/>
                <w:u w:val="none"/>
                <w:lang w:val="en-US" w:eastAsia="zh-CN"/>
              </w:rPr>
              <w:t>实验室配套设备清单</w:t>
            </w:r>
          </w:p>
        </w:tc>
      </w:tr>
      <w:tr>
        <w:trPr>
          <w:trHeight w:val="24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序号</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房间号</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名称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规格</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单位</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数量</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备注</w:t>
            </w:r>
          </w:p>
        </w:tc>
      </w:tr>
      <w:tr>
        <w:trPr>
          <w:trHeight w:val="72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109</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边台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5000*750*850mm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钢木结构，12.7mm实芯理化板台面，边缘加厚至25.4mm，台面带排风百叶口（底吸）</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边台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1700*750*300mm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钢木结构，30mm厚大理石台面</w:t>
            </w:r>
          </w:p>
        </w:tc>
      </w:tr>
      <w:tr>
        <w:trPr>
          <w:trHeight w:val="72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边台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2400*750*850mm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钢木结构，12.7mm实芯理化板台面，边缘加厚至25.4mm，台面带排风百叶口（底吸）</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上柜体</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5000*750*950mm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整体采用18mm厚生态板，双面侧吸</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上柜体</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2400*750*950mm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整体采用18mm厚生态板，双面侧吸</w:t>
            </w: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离心风机</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BF4-72-7A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风量：11328-19531m3/h,风压：1583-1053Pa，转速：1450rpm，功率：7.5KW</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消音器</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消音器固定架</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集尘过滤装置</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集尘过滤装置固定架</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变频器</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7.5KW</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风机基座</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座</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电动风量调节阀</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14</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排风管道</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控制面板</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系统调试</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外墙开孔及修复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自流坪</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PVC卷材地板</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72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监控摄像头</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海康威视，接入原监控设备，具体位置根据现场实际情况调整（含弱电线、确认录像机端口几个）</w:t>
            </w:r>
          </w:p>
        </w:tc>
      </w:tr>
      <w:tr>
        <w:trPr>
          <w:trHeight w:val="48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113</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边台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3000*750*850mm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全钢结构，12.7mm实芯理化板，边缘加厚至25.4mm(满柜)</w:t>
            </w: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中央台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3600*1500*850mm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全钢结构，12.7mm实芯理化板，边缘加厚至25.4mm(满柜)</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中央台试剂架</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2600*300*750mm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组</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铝玻结构</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PP水槽+三联水龙头</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550*455*310mm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PP滴水架</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桌上型洗眼器</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自流坪</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38</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PVC卷材地板</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38</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117</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中央台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2000*1500*850mm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全304#不锈钢</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自流坪</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23</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PVC卷材地板</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23</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210</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PP通风柜</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1200*850*2350mm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管道及阀门安装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含控制线</w:t>
            </w:r>
          </w:p>
        </w:tc>
      </w:tr>
      <w:tr>
        <w:trPr>
          <w:trHeight w:val="24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314</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铝合金万向排气罩</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全304不锈钢</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管道及阀门安装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含控制线</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小型过滤活性炭吸附箱</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400*400mm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PP小型风机</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风量：1500m3/h,静压：320Pa，转速：1400rpm，噪音：58dB；功率：120W</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外墙开孔及修复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铝合金防雨防虫百叶口</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φ160</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55"/>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410/411/412</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中空玻镁彩钢板隔墙</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含损耗</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定制成品钢制门</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900*2100mm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樘</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密闭观察窗</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1200*1100mm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扇</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5+5mm钢化玻璃</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PP通风柜</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1500*850*2350mm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台</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通风管道及阀门安装</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外墙开孔及修复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自流坪</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43</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不含外面410大操作间</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PVC卷材地板</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r>
              <w:rPr>
                <w:rFonts w:ascii="宋体" w:eastAsia="宋体" w:cs="宋体" w:hint="eastAsia"/>
                <w:i w:val="0"/>
                <w:color w:val="000000"/>
                <w:kern w:val="0"/>
                <w:sz w:val="20"/>
                <w:szCs w:val="20"/>
                <w:u w:val="none"/>
                <w:vertAlign w:val="superscript"/>
                <w:lang w:val="en-US" w:eastAsia="zh-CN"/>
              </w:rPr>
              <w:t>2</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43</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7</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415</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原不锈钢管道喷漆除锈</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p>
            <w:pPr>
              <w:jc w:val="center"/>
              <w:rPr>
                <w:rFonts w:ascii="宋体" w:eastAsia="宋体" w:cs="宋体" w:hint="eastAsia"/>
                <w:i w:val="0"/>
                <w:color w:val="000000"/>
                <w:sz w:val="20"/>
                <w:szCs w:val="20"/>
                <w:u w:val="none"/>
              </w:rPr>
            </w:pPr>
          </w:p>
          <w:p>
            <w:pPr>
              <w:jc w:val="center"/>
              <w:rPr>
                <w:rFonts w:ascii="宋体" w:eastAsia="宋体" w:cs="宋体" w:hint="eastAsia"/>
                <w:i w:val="0"/>
                <w:color w:val="000000"/>
                <w:sz w:val="20"/>
                <w:szCs w:val="20"/>
                <w:u w:val="none"/>
              </w:rPr>
            </w:pPr>
          </w:p>
          <w:p>
            <w:pPr>
              <w:jc w:val="center"/>
              <w:rPr>
                <w:rFonts w:ascii="宋体" w:eastAsia="宋体" w:cs="宋体" w:hint="eastAsia"/>
                <w:i w:val="0"/>
                <w:color w:val="000000"/>
                <w:sz w:val="20"/>
                <w:szCs w:val="20"/>
                <w:u w:val="none"/>
              </w:rPr>
            </w:pPr>
          </w:p>
          <w:p>
            <w:pPr>
              <w:jc w:val="center"/>
              <w:rPr>
                <w:rFonts w:ascii="宋体" w:eastAsia="宋体" w:cs="宋体" w:hint="eastAsia"/>
                <w:i w:val="0"/>
                <w:color w:val="000000"/>
                <w:sz w:val="20"/>
                <w:szCs w:val="20"/>
                <w:u w:val="none"/>
              </w:rPr>
            </w:pPr>
          </w:p>
        </w:tc>
      </w:tr>
      <w:tr>
        <w:trPr>
          <w:trHeight w:val="40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ascii="宋体" w:eastAsia="宋体" w:cs="宋体"/>
                <w:b/>
                <w:i w:val="0"/>
                <w:color w:val="000000"/>
                <w:kern w:val="0"/>
                <w:sz w:val="32"/>
                <w:szCs w:val="32"/>
                <w:u w:val="none"/>
                <w:lang w:val="en-US" w:eastAsia="zh-CN"/>
              </w:rPr>
            </w:pPr>
            <w:r>
              <w:rPr>
                <w:rFonts w:ascii="宋体" w:cs="宋体" w:hint="eastAsia"/>
                <w:b/>
                <w:i w:val="0"/>
                <w:color w:val="000000"/>
                <w:kern w:val="0"/>
                <w:sz w:val="32"/>
                <w:szCs w:val="32"/>
                <w:u w:val="none"/>
                <w:lang w:val="en-US" w:eastAsia="zh-CN"/>
              </w:rPr>
              <w:t>项目3：</w:t>
            </w:r>
          </w:p>
          <w:p>
            <w:pPr>
              <w:keepNext w:val="0"/>
              <w:keepLines w:val="0"/>
              <w:widowControl/>
              <w:suppressLineNumbers w:val="0"/>
              <w:jc w:val="center"/>
              <w:textAlignment w:val="center"/>
              <w:rPr>
                <w:rFonts w:ascii="宋体" w:eastAsia="宋体" w:cs="宋体" w:hint="eastAsia"/>
                <w:b/>
                <w:i w:val="0"/>
                <w:color w:val="000000"/>
                <w:sz w:val="32"/>
                <w:szCs w:val="32"/>
                <w:u w:val="none"/>
              </w:rPr>
            </w:pPr>
            <w:r>
              <w:rPr>
                <w:rFonts w:ascii="宋体" w:eastAsia="宋体" w:cs="宋体" w:hint="eastAsia"/>
                <w:b/>
                <w:i w:val="0"/>
                <w:color w:val="000000"/>
                <w:kern w:val="0"/>
                <w:sz w:val="32"/>
                <w:szCs w:val="32"/>
                <w:u w:val="none"/>
                <w:lang w:val="en-US" w:eastAsia="zh-CN"/>
              </w:rPr>
              <w:t>实验室电</w:t>
            </w:r>
            <w:r>
              <w:rPr>
                <w:rFonts w:ascii="宋体" w:cs="宋体" w:hint="eastAsia"/>
                <w:b/>
                <w:i w:val="0"/>
                <w:color w:val="000000"/>
                <w:kern w:val="0"/>
                <w:sz w:val="32"/>
                <w:szCs w:val="32"/>
                <w:u w:val="none"/>
                <w:lang w:val="en-US" w:eastAsia="zh-CN"/>
              </w:rPr>
              <w:t>路升级改造部分</w:t>
            </w:r>
          </w:p>
        </w:tc>
      </w:tr>
      <w:tr>
        <w:trPr>
          <w:trHeight w:val="24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序号</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房间号</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名称</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规格</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单位</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数量</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b/>
                <w:i w:val="0"/>
                <w:color w:val="000000"/>
                <w:sz w:val="20"/>
                <w:szCs w:val="20"/>
                <w:u w:val="none"/>
              </w:rPr>
            </w:pPr>
            <w:r>
              <w:rPr>
                <w:rFonts w:ascii="宋体" w:eastAsia="宋体" w:cs="宋体" w:hint="eastAsia"/>
                <w:b/>
                <w:i w:val="0"/>
                <w:color w:val="000000"/>
                <w:kern w:val="0"/>
                <w:sz w:val="20"/>
                <w:szCs w:val="20"/>
                <w:u w:val="none"/>
                <w:lang w:val="en-US" w:eastAsia="zh-CN"/>
              </w:rPr>
              <w:t>备注</w:t>
            </w:r>
          </w:p>
        </w:tc>
      </w:tr>
      <w:tr>
        <w:trPr>
          <w:trHeight w:val="24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109</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钢制线盒，插座带开关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电源线及线管</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走明管，含排风机电源线</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排气扇插座带开关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空调孔处理</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因配电箱更换，墙面需开槽，原配电箱需修补</w:t>
            </w:r>
          </w:p>
        </w:tc>
      </w:tr>
      <w:tr>
        <w:trPr>
          <w:trHeight w:val="96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配电箱更换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80A（需根据整个房间的功率来定）</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cs="宋体" w:hint="eastAsia"/>
                <w:i w:val="0"/>
                <w:color w:val="000000"/>
                <w:kern w:val="0"/>
                <w:sz w:val="20"/>
                <w:szCs w:val="20"/>
                <w:u w:val="none"/>
                <w:lang w:val="en-US" w:eastAsia="zh-CN"/>
              </w:rPr>
              <w:t>预计</w:t>
            </w:r>
            <w:r>
              <w:rPr>
                <w:rFonts w:ascii="宋体" w:eastAsia="宋体" w:cs="宋体" w:hint="eastAsia"/>
                <w:i w:val="0"/>
                <w:color w:val="000000"/>
                <w:kern w:val="0"/>
                <w:sz w:val="20"/>
                <w:szCs w:val="20"/>
                <w:u w:val="none"/>
                <w:lang w:val="en-US" w:eastAsia="zh-CN"/>
              </w:rPr>
              <w:t>总功率8KW</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主电缆更换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YJV-5*16mm</w:t>
            </w:r>
            <w:r>
              <w:rPr>
                <w:rFonts w:ascii="宋体" w:eastAsia="宋体" w:cs="宋体" w:hint="eastAsia"/>
                <w:i w:val="0"/>
                <w:color w:val="000000"/>
                <w:kern w:val="0"/>
                <w:sz w:val="20"/>
                <w:szCs w:val="20"/>
                <w:u w:val="none"/>
                <w:vertAlign w:val="superscript"/>
                <w:lang w:val="en-US" w:eastAsia="zh-CN"/>
              </w:rPr>
              <w:t>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从一层总配电箱引，桥架利旧</w:t>
            </w:r>
          </w:p>
        </w:tc>
      </w:tr>
      <w:tr>
        <w:trPr>
          <w:trHeight w:val="96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墙面插座</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1.5KW2个、1.1KW1个、0.4KW1个、0.55KW1个</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五孔插座</w:t>
            </w:r>
          </w:p>
        </w:tc>
      </w:tr>
      <w:tr>
        <w:trPr>
          <w:trHeight w:val="48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113</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配电箱更换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80A（需根据整个房间的功率来定）</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预计</w:t>
            </w:r>
            <w:r>
              <w:rPr>
                <w:rFonts w:ascii="宋体" w:cs="宋体" w:hint="eastAsia"/>
                <w:i w:val="0"/>
                <w:color w:val="000000"/>
                <w:kern w:val="0"/>
                <w:sz w:val="20"/>
                <w:szCs w:val="20"/>
                <w:u w:val="none"/>
                <w:lang w:val="en-US" w:eastAsia="zh-CN"/>
              </w:rPr>
              <w:t>总功率</w:t>
            </w:r>
            <w:r>
              <w:rPr>
                <w:rFonts w:ascii="宋体" w:eastAsia="宋体" w:cs="宋体" w:hint="eastAsia"/>
                <w:i w:val="0"/>
                <w:color w:val="000000"/>
                <w:kern w:val="0"/>
                <w:sz w:val="20"/>
                <w:szCs w:val="20"/>
                <w:u w:val="none"/>
                <w:lang w:val="en-US" w:eastAsia="zh-CN"/>
              </w:rPr>
              <w:t>27KW,4个电炉和空调另计</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主电缆更换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YJV-5*16mm</w:t>
            </w:r>
            <w:r>
              <w:rPr>
                <w:rFonts w:ascii="宋体" w:eastAsia="宋体" w:cs="宋体" w:hint="eastAsia"/>
                <w:i w:val="0"/>
                <w:color w:val="000000"/>
                <w:kern w:val="0"/>
                <w:sz w:val="20"/>
                <w:szCs w:val="20"/>
                <w:u w:val="none"/>
                <w:vertAlign w:val="superscript"/>
                <w:lang w:val="en-US" w:eastAsia="zh-CN"/>
              </w:rPr>
              <w:t>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从一层总配电箱引，桥架利旧</w:t>
            </w: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因配电箱更换，墙面需开槽，原配电箱需修补</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电源线及线管</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走明管</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钢制线盒</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13</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72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墙面插座</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3.2KW1个、2.3KW1个、1.5KW3个、1KW1个</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五孔插座</w:t>
            </w:r>
          </w:p>
        </w:tc>
      </w:tr>
      <w:tr>
        <w:trPr>
          <w:trHeight w:val="24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117</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空调插座带开关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16A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排气扇插座带开关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配电箱更换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63A（需根据整个房间的功率来定）</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预计</w:t>
            </w:r>
            <w:r>
              <w:rPr>
                <w:rFonts w:ascii="宋体" w:cs="宋体" w:hint="eastAsia"/>
                <w:i w:val="0"/>
                <w:color w:val="000000"/>
                <w:kern w:val="0"/>
                <w:sz w:val="20"/>
                <w:szCs w:val="20"/>
                <w:u w:val="none"/>
                <w:lang w:val="en-US" w:eastAsia="zh-CN"/>
              </w:rPr>
              <w:t>总功率</w:t>
            </w:r>
            <w:r>
              <w:rPr>
                <w:rFonts w:ascii="宋体" w:eastAsia="宋体" w:cs="宋体" w:hint="eastAsia"/>
                <w:i w:val="0"/>
                <w:color w:val="000000"/>
                <w:kern w:val="0"/>
                <w:sz w:val="20"/>
                <w:szCs w:val="20"/>
                <w:u w:val="none"/>
                <w:lang w:val="en-US" w:eastAsia="zh-CN"/>
              </w:rPr>
              <w:t>10KW,排风系统和空调另计</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主电缆更换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YJV-5*10mm</w:t>
            </w:r>
            <w:r>
              <w:rPr>
                <w:rFonts w:ascii="宋体" w:eastAsia="宋体" w:cs="宋体" w:hint="eastAsia"/>
                <w:i w:val="0"/>
                <w:color w:val="000000"/>
                <w:kern w:val="0"/>
                <w:sz w:val="20"/>
                <w:szCs w:val="20"/>
                <w:u w:val="none"/>
                <w:vertAlign w:val="superscript"/>
                <w:lang w:val="en-US" w:eastAsia="zh-CN"/>
              </w:rPr>
              <w:t>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从一层总配电箱引，桥架利旧</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电源线及线管</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走明管</w:t>
            </w:r>
          </w:p>
        </w:tc>
      </w:tr>
      <w:tr>
        <w:trPr>
          <w:trHeight w:val="24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一层走廊</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原总配电箱外壳更换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700*540mm</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208</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排气扇插座带开关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空调插座带开关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16A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6</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210</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配电箱更换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80A（需根据整个房间的功率来定）</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cs="宋体" w:hint="eastAsia"/>
                <w:i w:val="0"/>
                <w:color w:val="000000"/>
                <w:kern w:val="0"/>
                <w:sz w:val="20"/>
                <w:szCs w:val="20"/>
                <w:u w:val="none"/>
                <w:lang w:val="en-US" w:eastAsia="zh-CN"/>
              </w:rPr>
              <w:t>预</w:t>
            </w:r>
            <w:r>
              <w:rPr>
                <w:rFonts w:ascii="宋体" w:eastAsia="宋体" w:cs="宋体" w:hint="eastAsia"/>
                <w:i w:val="0"/>
                <w:color w:val="000000"/>
                <w:kern w:val="0"/>
                <w:sz w:val="20"/>
                <w:szCs w:val="20"/>
                <w:u w:val="none"/>
                <w:lang w:val="en-US" w:eastAsia="zh-CN"/>
              </w:rPr>
              <w:t>计</w:t>
            </w:r>
            <w:r>
              <w:rPr>
                <w:rFonts w:ascii="宋体" w:cs="宋体" w:hint="eastAsia"/>
                <w:i w:val="0"/>
                <w:color w:val="000000"/>
                <w:kern w:val="0"/>
                <w:sz w:val="20"/>
                <w:szCs w:val="20"/>
                <w:u w:val="none"/>
                <w:lang w:val="en-US" w:eastAsia="zh-CN"/>
              </w:rPr>
              <w:t>总功率</w:t>
            </w:r>
            <w:r>
              <w:rPr>
                <w:rFonts w:ascii="宋体" w:eastAsia="宋体" w:cs="宋体" w:hint="eastAsia"/>
                <w:i w:val="0"/>
                <w:color w:val="000000"/>
                <w:kern w:val="0"/>
                <w:sz w:val="20"/>
                <w:szCs w:val="20"/>
                <w:u w:val="none"/>
                <w:lang w:val="en-US" w:eastAsia="zh-CN"/>
              </w:rPr>
              <w:t>32KW</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主电缆更换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YJV-5*16mm</w:t>
            </w:r>
            <w:r>
              <w:rPr>
                <w:rFonts w:ascii="宋体" w:eastAsia="宋体" w:cs="宋体" w:hint="eastAsia"/>
                <w:i w:val="0"/>
                <w:color w:val="000000"/>
                <w:kern w:val="0"/>
                <w:sz w:val="20"/>
                <w:szCs w:val="20"/>
                <w:u w:val="none"/>
                <w:vertAlign w:val="superscript"/>
                <w:lang w:val="en-US" w:eastAsia="zh-CN"/>
              </w:rPr>
              <w:t>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45</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从二层总配电箱引，桥架利旧</w:t>
            </w: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因配电箱更换，墙面需开槽，原配电箱需修补</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电源线及线管</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走明管</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排气扇插座带开关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空调插座带开关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16A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7</w:t>
            </w:r>
          </w:p>
        </w:tc>
        <w:tc>
          <w:tcPr>
            <w:tcW w:w="52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314</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排气扇插座带开关</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10A</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2</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24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410/411/412</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墙面插座</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1.5KW</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五孔插座</w:t>
            </w: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因配电箱更换，墙面需开槽，原配电箱需修补</w:t>
            </w:r>
          </w:p>
        </w:tc>
      </w:tr>
      <w:tr>
        <w:trPr>
          <w:trHeight w:val="72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配电箱更换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80A（需根据整个房间的功率来定）</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411:</w:t>
            </w:r>
            <w:r>
              <w:rPr>
                <w:rFonts w:ascii="宋体" w:cs="宋体" w:hint="eastAsia"/>
                <w:i w:val="0"/>
                <w:color w:val="000000"/>
                <w:kern w:val="0"/>
                <w:sz w:val="20"/>
                <w:szCs w:val="20"/>
                <w:u w:val="none"/>
                <w:lang w:val="en-US" w:eastAsia="zh-CN"/>
              </w:rPr>
              <w:t>预计</w:t>
            </w:r>
            <w:r>
              <w:rPr>
                <w:rFonts w:ascii="宋体" w:eastAsia="宋体" w:cs="宋体" w:hint="eastAsia"/>
                <w:i w:val="0"/>
                <w:color w:val="000000"/>
                <w:kern w:val="0"/>
                <w:sz w:val="20"/>
                <w:szCs w:val="20"/>
                <w:u w:val="none"/>
                <w:lang w:val="en-US" w:eastAsia="zh-CN"/>
              </w:rPr>
              <w:t>总功率16KW;412:</w:t>
            </w:r>
            <w:r>
              <w:rPr>
                <w:rFonts w:ascii="宋体" w:cs="宋体" w:hint="eastAsia"/>
                <w:i w:val="0"/>
                <w:color w:val="000000"/>
                <w:kern w:val="0"/>
                <w:sz w:val="20"/>
                <w:szCs w:val="20"/>
                <w:u w:val="none"/>
                <w:lang w:val="en-US" w:eastAsia="zh-CN"/>
              </w:rPr>
              <w:t>预计</w:t>
            </w:r>
            <w:r>
              <w:rPr>
                <w:rFonts w:ascii="宋体" w:eastAsia="宋体" w:cs="宋体" w:hint="eastAsia"/>
                <w:i w:val="0"/>
                <w:color w:val="000000"/>
                <w:kern w:val="0"/>
                <w:sz w:val="20"/>
                <w:szCs w:val="20"/>
                <w:u w:val="none"/>
                <w:lang w:val="en-US" w:eastAsia="zh-CN"/>
              </w:rPr>
              <w:t>总功率10KW；410</w:t>
            </w:r>
            <w:r>
              <w:rPr>
                <w:rFonts w:ascii="宋体" w:cs="宋体" w:hint="eastAsia"/>
                <w:i w:val="0"/>
                <w:color w:val="000000"/>
                <w:kern w:val="0"/>
                <w:sz w:val="20"/>
                <w:szCs w:val="20"/>
                <w:u w:val="none"/>
                <w:lang w:val="en-US" w:eastAsia="zh-CN"/>
              </w:rPr>
              <w:t>预计总</w:t>
            </w:r>
            <w:r>
              <w:rPr>
                <w:rFonts w:ascii="宋体" w:eastAsia="宋体" w:cs="宋体" w:hint="eastAsia"/>
                <w:i w:val="0"/>
                <w:color w:val="000000"/>
                <w:kern w:val="0"/>
                <w:sz w:val="20"/>
                <w:szCs w:val="20"/>
                <w:u w:val="none"/>
                <w:lang w:val="en-US" w:eastAsia="zh-CN"/>
              </w:rPr>
              <w:t>功率1.5KW</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主电缆更换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YJV-5*16mm</w:t>
            </w:r>
            <w:r>
              <w:rPr>
                <w:rFonts w:ascii="宋体" w:eastAsia="宋体" w:cs="宋体" w:hint="eastAsia"/>
                <w:i w:val="0"/>
                <w:color w:val="000000"/>
                <w:kern w:val="0"/>
                <w:sz w:val="20"/>
                <w:szCs w:val="20"/>
                <w:u w:val="none"/>
                <w:vertAlign w:val="superscript"/>
                <w:lang w:val="en-US" w:eastAsia="zh-CN"/>
              </w:rPr>
              <w:t>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45</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从四层总配电箱引，桥架利旧</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电源线及线管</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r>
        <w:trPr>
          <w:trHeight w:val="480"/>
        </w:trPr>
        <w:tc>
          <w:tcPr>
            <w:tcW w:w="28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9</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415</w:t>
            </w: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墙面开孔及修复</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个</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因配电箱更换，墙面需开槽，原配电箱需修补</w:t>
            </w:r>
          </w:p>
        </w:tc>
      </w:tr>
      <w:tr>
        <w:trPr>
          <w:trHeight w:val="48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配电箱更换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80A（需根据整个房间的功率来定）</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套</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预计</w:t>
            </w:r>
            <w:r>
              <w:rPr>
                <w:rFonts w:ascii="宋体" w:cs="宋体" w:hint="eastAsia"/>
                <w:i w:val="0"/>
                <w:color w:val="000000"/>
                <w:kern w:val="0"/>
                <w:sz w:val="20"/>
                <w:szCs w:val="20"/>
                <w:u w:val="none"/>
                <w:lang w:val="en-US" w:eastAsia="zh-CN"/>
              </w:rPr>
              <w:t>总功率</w:t>
            </w:r>
            <w:r>
              <w:rPr>
                <w:rFonts w:ascii="宋体" w:eastAsia="宋体" w:cs="宋体" w:hint="eastAsia"/>
                <w:i w:val="0"/>
                <w:color w:val="000000"/>
                <w:kern w:val="0"/>
                <w:sz w:val="20"/>
                <w:szCs w:val="20"/>
                <w:u w:val="none"/>
                <w:lang w:val="en-US" w:eastAsia="zh-CN"/>
              </w:rPr>
              <w:t>0KW,排风系统和空调另计</w:t>
            </w:r>
          </w:p>
        </w:tc>
      </w:tr>
      <w:tr>
        <w:trPr>
          <w:trHeight w:val="255"/>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主电缆更换</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YJV-5*16mm</w:t>
            </w:r>
            <w:r>
              <w:rPr>
                <w:rFonts w:ascii="宋体" w:eastAsia="宋体" w:cs="宋体" w:hint="eastAsia"/>
                <w:i w:val="0"/>
                <w:color w:val="000000"/>
                <w:kern w:val="0"/>
                <w:sz w:val="20"/>
                <w:szCs w:val="20"/>
                <w:u w:val="none"/>
                <w:vertAlign w:val="superscript"/>
                <w:lang w:val="en-US" w:eastAsia="zh-CN"/>
              </w:rPr>
              <w:t>2</w:t>
            </w: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50</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从四层总配电箱引，桥架利旧</w:t>
            </w:r>
          </w:p>
        </w:tc>
      </w:tr>
      <w:tr>
        <w:trPr>
          <w:trHeight w:val="240"/>
        </w:trPr>
        <w:tc>
          <w:tcPr>
            <w:tcW w:w="28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01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原电源线路整理</w:t>
            </w:r>
          </w:p>
        </w:tc>
        <w:tc>
          <w:tcPr>
            <w:tcW w:w="7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c>
          <w:tcPr>
            <w:tcW w:w="33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项</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eastAsia="宋体" w:cs="宋体" w:hint="eastAsia"/>
                <w:i w:val="0"/>
                <w:color w:val="000000"/>
                <w:sz w:val="20"/>
                <w:szCs w:val="20"/>
                <w:u w:val="none"/>
              </w:rPr>
            </w:pPr>
            <w:r>
              <w:rPr>
                <w:rFonts w:ascii="宋体" w:eastAsia="宋体" w:cs="宋体" w:hint="eastAsia"/>
                <w:i w:val="0"/>
                <w:color w:val="000000"/>
                <w:kern w:val="0"/>
                <w:sz w:val="20"/>
                <w:szCs w:val="20"/>
                <w:u w:val="none"/>
                <w:lang w:val="en-US" w:eastAsia="zh-CN"/>
              </w:rPr>
              <w:t>1</w:t>
            </w:r>
          </w:p>
        </w:tc>
        <w:tc>
          <w:tcPr>
            <w:tcW w:w="165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jc w:val="center"/>
              <w:rPr>
                <w:rFonts w:ascii="宋体" w:eastAsia="宋体" w:cs="宋体" w:hint="eastAsia"/>
                <w:i w:val="0"/>
                <w:color w:val="000000"/>
                <w:sz w:val="20"/>
                <w:szCs w:val="20"/>
                <w:u w:val="none"/>
              </w:rPr>
            </w:pPr>
          </w:p>
        </w:tc>
      </w:tr>
    </w:tbl>
    <w:p>
      <w:pPr>
        <w:spacing w:line="500" w:lineRule="exact"/>
        <w:ind w:leftChars="226" w:left="475"/>
        <w:jc w:val="righ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r>
        <w:rPr>
          <w:rFonts w:ascii="宋体" w:eastAsia="宋体" w:cs="宋体" w:hint="eastAsia"/>
          <w:color w:val="auto"/>
          <w:sz w:val="24"/>
          <w:szCs w:val="24"/>
        </w:rPr>
        <w:t xml:space="preserve"> </w:t>
      </w: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hint="eastAsia"/>
          <w:color w:val="auto"/>
          <w:sz w:val="24"/>
          <w:szCs w:val="24"/>
        </w:rPr>
      </w:pPr>
    </w:p>
    <w:p>
      <w:pPr>
        <w:pStyle w:val="15"/>
        <w:shd w:val="clear" w:color="auto" w:fill="FFFFFF"/>
        <w:spacing w:beforeAutospacing="0" w:afterAutospacing="0" w:line="360" w:lineRule="atLeast"/>
        <w:rPr>
          <w:rFonts w:ascii="宋体" w:eastAsia="宋体" w:cs="宋体"/>
          <w:color w:val="auto"/>
          <w:sz w:val="24"/>
          <w:szCs w:val="24"/>
        </w:rPr>
      </w:pPr>
      <w:r>
        <w:rPr>
          <w:rFonts w:ascii="宋体" w:eastAsia="宋体" w:cs="宋体" w:hint="eastAsia"/>
          <w:color w:val="auto"/>
          <w:sz w:val="24"/>
          <w:szCs w:val="24"/>
        </w:rPr>
        <w:t xml:space="preserve"> </w:t>
      </w:r>
    </w:p>
    <w:p>
      <w:pPr>
        <w:pStyle w:val="15"/>
        <w:shd w:val="clear" w:color="auto" w:fill="FFFFFF"/>
        <w:spacing w:beforeAutospacing="0" w:afterAutospacing="0" w:line="360" w:lineRule="atLeast"/>
        <w:rPr>
          <w:rFonts w:ascii="宋体" w:eastAsia="宋体" w:cs="宋体" w:hint="eastAsia"/>
          <w:color w:val="auto"/>
          <w:sz w:val="24"/>
          <w:szCs w:val="24"/>
          <w:lang w:eastAsia="zh-CN"/>
        </w:rPr>
      </w:pPr>
      <w:r>
        <w:rPr>
          <w:rFonts w:ascii="宋体" w:eastAsia="宋体" w:cs="宋体" w:hint="eastAsia"/>
          <w:kern w:val="2"/>
          <w:sz w:val="24"/>
          <w:szCs w:val="24"/>
          <w:lang w:val="en-US" w:eastAsia="zh-CN" w:bidi="ar-SA"/>
        </w:rPr>
        <w:t>附</w:t>
      </w:r>
      <w:r>
        <w:rPr>
          <w:rFonts w:ascii="宋体" w:cs="宋体" w:hint="eastAsia"/>
          <w:kern w:val="2"/>
          <w:sz w:val="24"/>
          <w:szCs w:val="24"/>
          <w:lang w:val="en-US" w:eastAsia="zh-CN" w:bidi="ar-SA"/>
        </w:rPr>
        <w:t>件2</w:t>
      </w:r>
      <w:r>
        <w:rPr>
          <w:rFonts w:ascii="宋体" w:eastAsia="宋体" w:cs="宋体" w:hint="eastAsia"/>
          <w:kern w:val="2"/>
          <w:sz w:val="24"/>
          <w:szCs w:val="24"/>
          <w:lang w:val="en-US" w:eastAsia="zh-CN" w:bidi="ar-SA"/>
        </w:rPr>
        <w:t>：</w:t>
      </w:r>
      <w:r>
        <w:rPr>
          <w:rFonts w:ascii="宋体" w:cs="宋体" w:hint="eastAsia"/>
          <w:kern w:val="2"/>
          <w:sz w:val="24"/>
          <w:szCs w:val="24"/>
          <w:lang w:val="en-US" w:eastAsia="zh-CN" w:bidi="ar-SA"/>
        </w:rPr>
        <w:t>分包项目2中，其中涉及109室实验台建设侧吸及底吸</w:t>
      </w:r>
      <w:r>
        <w:rPr>
          <w:rFonts w:ascii="宋体" w:eastAsia="宋体" w:cs="宋体" w:hint="eastAsia"/>
          <w:kern w:val="2"/>
          <w:sz w:val="24"/>
          <w:szCs w:val="24"/>
          <w:lang w:val="en-US" w:eastAsia="zh-CN" w:bidi="ar-SA"/>
        </w:rPr>
        <w:t>图例</w:t>
      </w:r>
    </w:p>
    <w:p>
      <w:pPr>
        <w:spacing w:line="240" w:lineRule="auto"/>
        <w:ind w:leftChars="226" w:left="475"/>
        <w:jc w:val="both"/>
        <w:rPr>
          <w:rFonts w:ascii="宋体" w:eastAsia="宋体" w:cs="宋体" w:hint="eastAsia"/>
          <w:color w:val="auto"/>
          <w:sz w:val="24"/>
          <w:szCs w:val="24"/>
          <w:lang w:eastAsia="zh-CN"/>
        </w:rPr>
      </w:pPr>
      <w:r>
        <w:rPr>
          <w:rFonts w:ascii="宋体" w:eastAsia="宋体" w:cs="宋体" w:hint="eastAsia"/>
          <w:color w:val="auto"/>
          <w:sz w:val="24"/>
          <w:szCs w:val="24"/>
          <w:lang w:eastAsia="zh-CN"/>
        </w:rPr>
        <w:drawing>
          <wp:inline distT="0" distB="0" distL="114300" distR="114300">
            <wp:extent cx="5323840" cy="3773805"/>
            <wp:effectExtent l="0" t="0" r="21" b="18"/>
            <wp:docPr id="1" name="图片 3" descr="QQ图片20220507174408"/>
            <wp:cNvGraphicFramePr>
              <a:graphicFrameLocks noChangeAspect="0"/>
            </wp:cNvGraphicFramePr>
            <a:graphic>
              <a:graphicData uri="http://schemas.openxmlformats.org/drawingml/2006/picture">
                <pic:pic>
                  <pic:nvPicPr>
                    <pic:cNvPr id="3" name="图片 3 3"/>
                    <pic:cNvPicPr/>
                  </pic:nvPicPr>
                  <pic:blipFill>
                    <a:blip r:embed="rId2"/>
                    <a:stretch>
                      <a:fillRect/>
                    </a:stretch>
                  </pic:blipFill>
                  <pic:spPr>
                    <a:xfrm rot="0">
                      <a:off x="0" y="0"/>
                      <a:ext cx="5323840" cy="3773805"/>
                    </a:xfrm>
                    <a:prstGeom prst="rect"/>
                    <a:noFill/>
                    <a:ln w="9525" cmpd="sng" cap="flat">
                      <a:noFill/>
                      <a:prstDash val="solid"/>
                      <a:miter/>
                    </a:ln>
                  </pic:spPr>
                </pic:pic>
              </a:graphicData>
            </a:graphic>
          </wp:inline>
        </w:drawing>
      </w:r>
    </w:p>
    <w:p>
      <w:pPr>
        <w:spacing w:line="240" w:lineRule="auto"/>
        <w:ind w:leftChars="226" w:left="475"/>
        <w:jc w:val="both"/>
        <w:rPr>
          <w:rFonts w:ascii="宋体" w:eastAsia="宋体" w:cs="宋体" w:hint="eastAsia"/>
          <w:color w:val="auto"/>
          <w:sz w:val="24"/>
          <w:szCs w:val="24"/>
          <w:lang w:eastAsia="zh-CN"/>
        </w:rPr>
      </w:pPr>
      <w:r>
        <w:rPr>
          <w:rFonts w:ascii="宋体" w:eastAsia="宋体" w:cs="宋体" w:hint="eastAsia"/>
          <w:color w:val="auto"/>
          <w:sz w:val="24"/>
          <w:szCs w:val="24"/>
          <w:lang w:eastAsia="zh-CN"/>
        </w:rPr>
        <w:drawing>
          <wp:inline distT="0" distB="0" distL="114300" distR="114300">
            <wp:extent cx="5327650" cy="3763645"/>
            <wp:effectExtent l="0" t="0" r="21" b="32"/>
            <wp:docPr id="4" name="图片 4" descr="QQ图片20220507174626"/>
            <wp:cNvGraphicFramePr>
              <a:graphicFrameLocks noChangeAspect="0"/>
            </wp:cNvGraphicFramePr>
            <a:graphic>
              <a:graphicData uri="http://schemas.openxmlformats.org/drawingml/2006/picture">
                <pic:pic>
                  <pic:nvPicPr>
                    <pic:cNvPr id="6" name="图片 4 6"/>
                    <pic:cNvPicPr/>
                  </pic:nvPicPr>
                  <pic:blipFill>
                    <a:blip r:embed="rId3"/>
                    <a:stretch>
                      <a:fillRect/>
                    </a:stretch>
                  </pic:blipFill>
                  <pic:spPr>
                    <a:xfrm rot="0">
                      <a:off x="0" y="0"/>
                      <a:ext cx="5327650" cy="3763645"/>
                    </a:xfrm>
                    <a:prstGeom prst="rect"/>
                    <a:noFill/>
                    <a:ln w="9525" cmpd="sng" cap="flat">
                      <a:noFill/>
                      <a:prstDash val="solid"/>
                      <a:miter/>
                    </a:ln>
                  </pic:spPr>
                </pic:pic>
              </a:graphicData>
            </a:graphic>
          </wp:inline>
        </w:drawing>
      </w:r>
    </w:p>
    <w:sectPr>
      <w:pgSz w:w="11906" w:h="16838"/>
      <w:pgMar w:top="1440" w:right="1706"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Calibri">
    <w:altName w:val="DejaVu Sans"/>
    <w:panose1 w:val="020F0502020204030204"/>
    <w:charset w:val="00"/>
    <w:family w:val="swiss"/>
    <w:pitch w:val="variable"/>
    <w:sig w:usb0="00000000" w:usb1="00000000" w:usb2="00000001" w:usb3="00000000" w:csb0="0000019F" w:csb1="00000000"/>
  </w:font>
  <w:font w:name="宋体">
    <w:altName w:val="方正书宋_GBK"/>
    <w:panose1 w:val="00000000000000000000"/>
    <w:charset w:val="86"/>
    <w:family w:val="auto"/>
    <w:pitch w:val="variable"/>
    <w:sig w:usb0="00000000" w:usb1="00000000" w:usb2="00000000" w:usb3="00000000" w:csb0="00000000" w:csb1="00000000"/>
  </w:font>
  <w:font w:name="Times New Roman">
    <w:panose1 w:val="02020603050405020304"/>
    <w:charset w:val="00"/>
    <w:family w:val="roman"/>
    <w:pitch w:val="variable"/>
    <w:sig w:usb0="20007A87" w:usb1="80000000" w:usb2="00000008" w:usb3="00000000" w:csb0="000001FF" w:csb1="00000000"/>
  </w:font>
  <w:font w:name="Arial">
    <w:altName w:val="Nimbus Roman No9 L"/>
    <w:panose1 w:val="020B0604020202020204"/>
    <w:charset w:val="01"/>
    <w:family w:val="swiss"/>
    <w:pitch w:val="variable"/>
    <w:sig w:usb0="E0002AFF" w:usb1="C0007843"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7FB5C9F"/>
    <w:multiLevelType w:val="singleLevel"/>
    <w:tmpl w:val="F7FB5C9F"/>
    <w:lvl w:ilvl="0">
      <w:start w:val="5"/>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50"/>
  <w:displayBackgroundShape/>
  <w:bordersDoNotSurroundHeader/>
  <w:bordersDoNotSurroundFooter/>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basedOn w:val="0"/>
    <w:pPr>
      <w:widowControl w:val="0"/>
      <w:jc w:val="both"/>
    </w:pPr>
    <w:rPr>
      <w:rFonts w:ascii="Calibri" w:eastAsia="宋体" w:cs="Times New Roman" w:hAnsi="Calibri"/>
      <w:kern w:val="2"/>
      <w:sz w:val="24"/>
      <w:szCs w:val="24"/>
      <w:lang w:val="en-US" w:eastAsia="zh-CN" w:bidi="ar-SA"/>
    </w:rPr>
  </w:style>
  <w:style w:type="character" w:styleId="16">
    <w:name w:val="Strong"/>
    <w:basedOn w:val="10"/>
    <w:rPr>
      <w:b/>
    </w:rPr>
  </w:style>
  <w:style w:type="character" w:styleId="17">
    <w:name w:val="Hyperlink"/>
    <w:basedOn w:val="10"/>
    <w:rPr>
      <w:color w:val="0000FF"/>
      <w:u w:val="single"/>
    </w:rPr>
  </w:style>
  <w:style w:type="paragraph" w:customStyle="1" w:styleId="18">
    <w:name w:val="正文_16"/>
    <w:pPr>
      <w:widowControl w:val="0"/>
      <w:jc w:val="both"/>
    </w:pPr>
    <w:rPr>
      <w:rFonts w:ascii="Calibri" w:eastAsia="宋体" w:cs="Times New Roman" w:hAnsi="Calibri"/>
      <w:kern w:val="2"/>
      <w:sz w:val="21"/>
      <w:szCs w:val="22"/>
      <w:lang w:val="en-US" w:eastAsia="zh-CN" w:bidi="ar-SA"/>
    </w:rPr>
  </w:style>
  <w:style w:type="paragraph" w:customStyle="1" w:styleId="19">
    <w:name w:val="List Paragraph"/>
    <w:basedOn w:val="0"/>
    <w:pPr>
      <w:ind w:firstLineChars="200" w:firstLine="200"/>
    </w:pPr>
  </w:style>
  <w:style w:type="character" w:customStyle="1" w:styleId="20">
    <w:name w:val="font81"/>
    <w:basedOn w:val="10"/>
    <w:rPr>
      <w:rFonts w:ascii="宋体" w:eastAsia="宋体" w:cs="宋体"/>
      <w:color w:val="000000"/>
      <w:sz w:val="20"/>
      <w:szCs w:val="20"/>
      <w:u w:val="none"/>
      <w:vertAlign w:val="superscript"/>
    </w:rPr>
  </w:style>
  <w:style w:type="character" w:customStyle="1" w:styleId="21">
    <w:name w:val="font91"/>
    <w:basedOn w:val="10"/>
    <w:rPr>
      <w:rFonts w:ascii="宋体" w:eastAsia="宋体" w:cs="宋体"/>
      <w:color w:val="000000"/>
      <w:sz w:val="20"/>
      <w:szCs w:val="20"/>
      <w:u w:val="none"/>
      <w:vertAlign w:val="superscript"/>
    </w:rPr>
  </w:style>
  <w:style w:type="character" w:customStyle="1" w:styleId="22">
    <w:name w:val="font61"/>
    <w:basedOn w:val="10"/>
    <w:rPr>
      <w:rFonts w:ascii="宋体" w:eastAsia="宋体" w:cs="宋体"/>
      <w:color w:val="000000"/>
      <w:sz w:val="20"/>
      <w:szCs w:val="20"/>
      <w:u w:val="none"/>
      <w:vertAlign w:val="superscript"/>
    </w:rPr>
  </w:style>
  <w:style w:type="character" w:customStyle="1" w:styleId="23">
    <w:name w:val="font71"/>
    <w:basedOn w:val="10"/>
    <w:rPr>
      <w:rFonts w:asci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2.png"/><Relationship Id="rId3" Type="http://schemas.openxmlformats.org/officeDocument/2006/relationships/image" Target="media/5.png"/><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177</TotalTime>
  <Application>Yozo_Office27021597764231179</Application>
  <Pages>1</Pages>
  <Words>22</Words>
  <Characters>26</Characters>
  <Lines>2</Lines>
  <Paragraphs>2</Paragraphs>
  <CharactersWithSpaces>30</CharactersWithSpaces>
  <Company>HP Inc.</Company>
</Properties>
</file>

<file path=docProps/core.xml><?xml version="1.0" encoding="utf-8"?>
<cp:coreProperties xmlns:cp="http://schemas.openxmlformats.org/package/2006/metadata/core-properties" xmlns:dc="http://purl.org/dc/elements/1.1/" xmlns:dcterms="http://purl.org/dc/terms/" xmlns:xsi="http://www.w3.org/2001/XMLSchema-instance">
  <dc:creator>HP Inc.</dc:creator>
  <cp:lastModifiedBy>ct</cp:lastModifiedBy>
  <cp:revision>3</cp:revision>
  <cp:lastPrinted>2022-05-16T07:19:50Z</cp:lastPrinted>
  <dcterms:created xsi:type="dcterms:W3CDTF">2021-08-31T18:10:00Z</dcterms:created>
  <dcterms:modified xsi:type="dcterms:W3CDTF">2022-05-16T07:55:49Z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2052-11.8.2.10290</vt:lpwstr>
  </property>
  <property fmtid="{D5CDD505-2E9C-101B-9397-08002B2CF9AE}" pid="3" name="ICV">
    <vt:lpwstr>36417A6DCCC84B0BB7D1AE0834D0C0A5</vt:lpwstr>
  </property>
</Properties>
</file>