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ascii="方正小标宋_GBK" w:eastAsia="方正小标宋_GBK" w:hAnsi="方正小标宋_GBK" w:cs="方正小标宋_GBK" w:hint="eastAsia"/>
          <w:b w:val="0"/>
          <w:bCs w:val="0"/>
          <w:snapToGrid/>
          <w:color w:val="auto"/>
          <w:spacing w:val="0"/>
          <w:kern w:val="30"/>
          <w:position w:val="0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napToGrid/>
          <w:color w:val="auto"/>
          <w:spacing w:val="0"/>
          <w:kern w:val="30"/>
          <w:position w:val="0"/>
          <w:sz w:val="44"/>
          <w:szCs w:val="44"/>
          <w:lang w:eastAsia="zh-CN"/>
        </w:rPr>
        <w:t xml:space="preserve">姬松茸、竹荪</w:t>
      </w:r>
      <w:r>
        <w:rPr>
          <w:rFonts w:ascii="方正小标宋_GBK" w:eastAsia="方正小标宋_GBK" w:hAnsi="方正小标宋_GBK" w:cs="方正小标宋_GBK" w:hint="eastAsia"/>
          <w:b w:val="0"/>
          <w:bCs w:val="0"/>
          <w:snapToGrid/>
          <w:color w:val="auto"/>
          <w:spacing w:val="0"/>
          <w:kern w:val="30"/>
          <w:position w:val="0"/>
          <w:sz w:val="44"/>
          <w:szCs w:val="44"/>
          <w:lang w:eastAsia="zh-CN"/>
        </w:rPr>
        <w:t xml:space="preserve">镉污染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ascii="方正小标宋_GBK" w:eastAsia="方正小标宋_GBK" w:hAnsi="方正小标宋_GBK" w:cs="方正小标宋_GBK" w:hint="eastAsia"/>
          <w:b w:val="0"/>
          <w:bCs w:val="0"/>
          <w:snapToGrid/>
          <w:color w:val="auto"/>
          <w:spacing w:val="0"/>
          <w:kern w:val="30"/>
          <w:position w:val="0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snapToGrid/>
          <w:color w:val="auto"/>
          <w:spacing w:val="0"/>
          <w:kern w:val="30"/>
          <w:position w:val="0"/>
          <w:sz w:val="44"/>
          <w:szCs w:val="44"/>
          <w:lang w:eastAsia="zh-CN"/>
        </w:rPr>
        <w:t xml:space="preserve">风险防控</w:t>
      </w:r>
      <w:r>
        <w:rPr>
          <w:rFonts w:ascii="方正小标宋_GBK" w:eastAsia="方正小标宋_GBK" w:hAnsi="方正小标宋_GBK" w:cs="方正小标宋_GBK" w:hint="eastAsia"/>
          <w:b w:val="0"/>
          <w:bCs w:val="0"/>
          <w:snapToGrid/>
          <w:color w:val="auto"/>
          <w:spacing w:val="0"/>
          <w:kern w:val="30"/>
          <w:position w:val="0"/>
          <w:sz w:val="44"/>
          <w:szCs w:val="44"/>
          <w:lang w:eastAsia="zh-CN"/>
        </w:rPr>
        <w:t xml:space="preserve">技术指导意见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Fonts w:ascii="方正小标宋_GBK" w:eastAsia="方正小标宋_GBK" w:hAnsi="方正小标宋_GBK" w:cs="方正小标宋_GBK" w:hint="eastAsia"/>
          <w:b w:val="0"/>
          <w:bCs w:val="0"/>
          <w:snapToGrid/>
          <w:color w:val="auto"/>
          <w:spacing w:val="0"/>
          <w:kern w:val="30"/>
          <w:positio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食用菌是我省优势特色产业，其中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姬松茸、竹荪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品种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产量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分别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约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占全国生产量的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37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%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58%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姬松茸、竹荪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品种具有较强的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镉富集能力，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在生产中因原辅材料、环境等因素受到镉污染影响产品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质量安全，产品监测中偶有镉检出。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为确保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姬松茸、竹荪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产品质量安全，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特制定镉污染风险防控技术指导意见。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Cs/>
          <w:color w:val="auto"/>
          <w:sz w:val="32"/>
          <w:szCs w:val="32"/>
          <w:lang w:eastAsia="zh-CN"/>
        </w:rPr>
        <w:t xml:space="preserve">一、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科学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选择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生产栽培地块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highlight w:val="none"/>
          <w:lang w:val="en-US" w:eastAsia="zh-CN"/>
        </w:rPr>
        <w:t xml:space="preserve">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栽培场地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应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生态环境良好，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地势平坦、排灌方便，有饮用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水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源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远离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有毒有害污染源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符合《食用菌生产技术规范》（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NY/T 2375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）要求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依托县级农业农村、生态环境和自然资源管理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部门，了解地块类型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土壤镉含量应不高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于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0.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3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mg/k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g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避免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利用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受污染耕地（包括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严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格管控类和安全利用类地块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）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以及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矿区、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冶炼厂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周围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的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地块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栽培竹荪。对于酸性土壤，可施用钙镁磷肥、硅肥等碱性肥以及缺锌土壤施用硫酸锌等措施，钝化土壤重金属活性，减少竹荪对镉的吸收。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jc w:val="both"/>
        <w:textAlignment w:val="auto"/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lang w:eastAsia="zh-CN"/>
        </w:rPr>
        <w:t xml:space="preserve">二、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lang w:val="en-US" w:eastAsia="zh-CN"/>
        </w:rPr>
        <w:t xml:space="preserve">严格管控生产用料用水。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把好原辅料关，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应从正规渠道购买生产原辅料，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并依托当地市、县级农产品质量安全检验检测机构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，对栽培原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辅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料、覆土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等进行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镉含量检测，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避免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使用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受到重金属镉污染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的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投入品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把好生产用水关，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水质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应符合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《生活饮用水卫生标准》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（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GB 574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9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）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要求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不使用污水灌溉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、喷洒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/>
        <w:textAlignment w:val="auto"/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</w:rPr>
        <w:t xml:space="preserve">三、合理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lang w:val="en-US" w:eastAsia="zh-CN"/>
        </w:rPr>
        <w:t xml:space="preserve">选择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lang w:val="en-US" w:eastAsia="zh-CN"/>
        </w:rPr>
        <w:t xml:space="preserve">适宜栽培投入品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</w:rPr>
        <w:t xml:space="preserve">。</w:t>
      </w:r>
      <w:r>
        <w:rPr>
          <w:rFonts w:ascii="仿宋_GB2312" w:eastAsia="仿宋_GB2312" w:hAnsi="仿宋_GB2312" w:cs="仿宋_GB2312" w:hint="eastAsia"/>
          <w:szCs w:val="32"/>
        </w:rPr>
        <w:t xml:space="preserve">原料方面，</w:t>
      </w:r>
      <w:r>
        <w:rPr>
          <w:rFonts w:ascii="仿宋_GB2312" w:eastAsia="仿宋_GB2312" w:hAnsi="仿宋_GB2312" w:cs="仿宋_GB2312" w:hint="eastAsia"/>
          <w:szCs w:val="32"/>
        </w:rPr>
        <w:t xml:space="preserve">应</w:t>
      </w:r>
      <w:r>
        <w:rPr>
          <w:rFonts w:ascii="仿宋_GB2312" w:eastAsia="仿宋_GB2312" w:hAnsi="仿宋_GB2312" w:cs="仿宋_GB2312" w:hint="eastAsia"/>
          <w:szCs w:val="32"/>
        </w:rPr>
        <w:t xml:space="preserve">选择无镉</w:t>
      </w:r>
      <w:r>
        <w:rPr>
          <w:rFonts w:ascii="仿宋_GB2312" w:eastAsia="仿宋_GB2312" w:hAnsi="仿宋_GB2312" w:cs="仿宋_GB2312" w:hint="eastAsia"/>
          <w:szCs w:val="32"/>
        </w:rPr>
        <w:t xml:space="preserve">或低镉</w:t>
      </w:r>
      <w:r>
        <w:rPr>
          <w:rFonts w:ascii="仿宋_GB2312" w:eastAsia="仿宋_GB2312" w:hAnsi="仿宋_GB2312" w:cs="仿宋_GB2312" w:hint="eastAsia"/>
          <w:szCs w:val="32"/>
        </w:rPr>
        <w:t xml:space="preserve">安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全的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稻草、麦秆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甘蔗渣、玉米芯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、芦苇、竹屑、木屑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以及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牛粪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 xml:space="preserve">、鸡粪等原辅料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覆土材料方面，应选择清洁地块耕作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20c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m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以下的土壤、草炭土等，不应使用污染农田或污灌区农田的土壤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作覆土。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品种方面，选用低累积镉的姬松茸、竹荪品种。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0" w:lineRule="exact"/>
        <w:ind w:firstLine="642"/>
        <w:jc w:val="left"/>
        <w:rPr>
          <w:rFonts w:ascii="仿宋_GB2312" w:eastAsia="仿宋_GB2312" w:hAnsi="仿宋_GB2312" w:cs="仿宋_GB2312" w:hint="eastAsia"/>
        </w:rPr>
      </w:pP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lang w:val="en-US" w:eastAsia="zh-CN"/>
        </w:rPr>
        <w:t xml:space="preserve">四、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lang w:val="en-US" w:eastAsia="zh-CN"/>
        </w:rPr>
        <w:t xml:space="preserve">加快推进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lang w:val="en-US" w:eastAsia="zh-CN"/>
        </w:rPr>
        <w:t xml:space="preserve">绿色发展</w:t>
      </w:r>
      <w:r>
        <w:rPr>
          <w:rFonts w:ascii="黑体" w:eastAsia="黑体" w:hAnsi="黑体" w:cs="黑体" w:hint="eastAsia"/>
          <w:b w:val="0"/>
          <w:bCs/>
          <w:color w:val="auto"/>
          <w:sz w:val="32"/>
          <w:szCs w:val="32"/>
          <w:lang w:val="en-US" w:eastAsia="zh-CN"/>
        </w:rPr>
        <w:t xml:space="preserve">。</w:t>
      </w:r>
      <w:r>
        <w:rPr>
          <w:rFonts w:ascii="仿宋_GB2312" w:eastAsia="仿宋_GB2312" w:hAnsi="仿宋_GB2312" w:cs="仿宋_GB2312" w:hint="eastAsia"/>
          <w:szCs w:val="32"/>
        </w:rPr>
        <w:t xml:space="preserve">支持姬松茸、竹荪生产经营主体按照绿色食品标准生产，开展绿色食品标志许可，确保产品质量安全。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加强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产学研合作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攻关</w:t>
      </w:r>
      <w:r>
        <w:rPr>
          <w:rFonts w:ascii="仿宋_GB2312" w:eastAsia="仿宋_GB2312" w:hAnsi="仿宋_GB2312" w:cs="仿宋_GB2312" w:hint="eastAsia"/>
          <w:bCs/>
          <w:szCs w:val="32"/>
        </w:rPr>
        <w:t xml:space="preserve">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选育</w:t>
      </w:r>
      <w:r>
        <w:rPr>
          <w:rFonts w:ascii="仿宋_GB2312" w:eastAsia="仿宋_GB2312" w:hAnsi="仿宋_GB2312" w:cs="仿宋_GB2312" w:hint="eastAsia"/>
          <w:szCs w:val="32"/>
          <w:lang w:eastAsia="zh-CN"/>
        </w:rPr>
        <w:t xml:space="preserve">低累积镉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的姬松茸、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val="en-US" w:eastAsia="zh-CN"/>
        </w:rPr>
        <w:t xml:space="preserve">竹荪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品种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集成示范推广绿色安全栽培技术，建立健全姬松茸、竹荪产品质量安全控制体系，开展低镉安全绿色生产示范基地创建，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  <w:lang w:eastAsia="zh-CN"/>
        </w:rPr>
        <w:t xml:space="preserve">示范带动绿色发展。</w:t>
      </w:r>
    </w:p>
    <w:sectPr>
      <w:footerReference w:type="default" r:id="rId4"/>
      <w:type w:val="nextPage"/>
      <w:pgSz w:w="11906" w:h="16838" w:orient="portrait"/>
      <w:pgMar w:top="1984" w:right="1361" w:bottom="1417" w:left="1531" w:header="851" w:footer="992" w:gutter="0"/>
      <w:paperSrc w:first="0" w:other="0"/>
      <w:pgNumType w:fmt="decimal" w:start="2"/>
      <w:titlePg w:val="0"/>
      <w:rtlGutter w:val="0"/>
      <w:docGrid w:type="lines" w:linePitch="447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enter" w:pos="4153"/>
        <w:tab w:val="right" w:pos="8306"/>
      </w:tabs>
    </w:pPr>
    <w:r>
      <w:pict>
        <v:shape id="_x0000_s1396" o:spid="_x0000_s1397" type="#_x0000_t202" style="height:2in;margin-left:0;margin-top:0;mso-position-horizontal:outside;mso-position-horizontal-relative:margin;mso-wrap-style:none;position:absolute;v-text-anchor:top;width:2in;z-index:0" filled="f" stroked="f">
          <v:fill o:detectmouseclick="t"/>
          <v:stroke linestyle="single"/>
          <v:textbox style="layout-flow:horizontal;mso-fit-shape-to-text:t" inset="0,0,0,0">
            <w:txbxContent>
              <w:p>
                <w:pPr>
                  <w:pStyle w:val="Footer"/>
                  <w:tabs>
                    <w:tab w:val="center" w:pos="4153"/>
                    <w:tab w:val="right" w:pos="8306"/>
                  </w:tabs>
                  <w:ind w:firstLine="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displayBackgroundShape/>
  <w:bordersDoNotSurroundFooter/>
  <w:bordersDoNotSurroundHeader/>
  <w:revisionView w:comments="1" w:formatting="1" w:inkAnnotations="1" w:insDel="1" w:markup="0"/>
  <w:trackRevisions/>
  <w:doNotTrackMoves/>
  <w:documentProtection w:edit="trackedChanges" w:enforcement="0"/>
  <w:defaultTabStop w:val="420"/>
  <w:drawingGridHorizontalSpacing w:val="160"/>
  <w:drawingGridVerticalSpacing w:val="224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doNotFlipMirrorIndents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Output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ind w:firstLine="200"/>
      <w:jc w:val="both"/>
    </w:pPr>
    <w:rPr>
      <w:rFonts w:ascii="Times New Roman" w:eastAsia="仿宋" w:hAnsi="Times New Roman" w:cs="Times New Roman"/>
      <w:kern w:val="2"/>
      <w:sz w:val="32"/>
      <w:szCs w:val="24"/>
      <w:lang w:val="en-US" w:eastAsia="zh-CN" w:bidi="ar-SA"/>
    </w:rPr>
  </w:style>
  <w:style w:type="paragraph" w:styleId="Heading1">
    <w:name w:val="标题 1"/>
    <w:basedOn w:val="Normal"/>
    <w:next w:val="Normal"/>
    <w:qFormat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Heading2">
    <w:name w:val="标题 2"/>
    <w:basedOn w:val="Normal"/>
    <w:next w:val="Normal"/>
    <w:qFormat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Heading3">
    <w:name w:val="标题 3"/>
    <w:basedOn w:val="Normal"/>
    <w:next w:val="Normal"/>
    <w:qFormat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styleId="DefaultParagraphFont">
    <w:name w:val="默认段落字体"/>
    <w:qFormat/>
    <w:rPr/>
  </w:style>
  <w:style w:type="table" w:styleId="TableNormal">
    <w:name w:val="普通表格"/>
    <w:semiHidden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页脚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页眉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openxmlformats.org/officeDocument/2006/relationships/webSettings" Target="webSettings.xml" /><Relationship Id="rId8" Type="http://schemas.openxmlformats.org/officeDocument/2006/relationships/numbering" Target="numbering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打印室2</cp:lastModifiedBy>
  <cp:revision>1</cp:revision>
  <cp:lastPrinted>2022-03-28T23:45:12Z</cp:lastPrinted>
  <dcterms:created xsi:type="dcterms:W3CDTF">2022-03-23T11:04:00Z</dcterms:created>
  <dcterms:modified xsi:type="dcterms:W3CDTF">2022-03-29T15:28:28Z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Normal.eit</Template>
  <TotalTime>157505280</TotalTime>
  <Pages>2</Pages>
  <Words>769</Words>
  <Characters>793</Characters>
  <Application>WPS Office_11.8.2.10290_F1E327BC-269C-435d-A152-05C5408002CA</Application>
  <Lines>35</Lines>
  <Paragraphs>7</Paragraphs>
  <Company>Microsoft</Company>
  <CharactersWithSpaces>795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2052-11.8.2.10183</vt:lp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Normal.eit</Template>
  <TotalTime>157505280</TotalTime>
  <Pages>2</Pages>
  <Words>769</Words>
  <Characters>793</Characters>
  <Application>WPS Office_11.8.2.10290_F1E327BC-269C-435d-A152-05C5408002CA</Application>
  <Lines>35</Lines>
  <Paragraphs>7</Paragraphs>
  <Company>Microsoft</Company>
  <CharactersWithSpaces>795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打印室2</cp:lastModifiedBy>
  <cp:revision>1</cp:revision>
  <cp:lastPrinted>2022-03-28T23:45:12Z</cp:lastPrinted>
  <dcterms:created xsi:type="dcterms:W3CDTF">2022-03-23T11:04:00Z</dcterms:created>
  <dcterms:modified xsi:type="dcterms:W3CDTF">2022-03-29T15:28:28Z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2052-11.8.2.10183</vt:lpstr>
  </property>
</Properties>
</file>