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bookmarkStart w:id="0" w:name="_GoBack"/>
      <w:bookmarkEnd w:id="0"/>
    </w:p>
    <w:p>
      <w:pPr>
        <w:spacing w:line="640" w:lineRule="exact"/>
        <w:jc w:val="center"/>
        <w:rPr>
          <w:rFonts w:ascii="方正小标宋简体" w:eastAsia="方正小标宋简体"/>
          <w:color w:val="000000"/>
          <w:sz w:val="44"/>
          <w:szCs w:val="44"/>
          <w:shd w:val="clear" w:color="auto" w:fill="FFFFFF"/>
        </w:rPr>
      </w:pPr>
    </w:p>
    <w:p>
      <w:pPr>
        <w:jc w:val="center"/>
        <w:rPr>
          <w:rFonts w:ascii="方正小标宋简体" w:eastAsia="方正小标宋简体"/>
          <w:color w:val="000000"/>
          <w:sz w:val="52"/>
          <w:szCs w:val="52"/>
          <w:shd w:val="clear" w:color="auto" w:fill="FFFFFF"/>
        </w:rPr>
      </w:pPr>
      <w:r>
        <w:rPr>
          <w:rFonts w:ascii="方正小标宋简体" w:eastAsia="方正小标宋简体"/>
          <w:color w:val="000000"/>
          <w:sz w:val="52"/>
          <w:szCs w:val="52"/>
          <w:shd w:val="clear" w:color="auto" w:fill="FFFFFF"/>
        </w:rPr>
        <w:t>福建省农机购置补贴</w:t>
      </w:r>
      <w:r>
        <w:rPr>
          <w:rFonts w:ascii="方正小标宋简体" w:eastAsia="方正小标宋简体" w:hint="eastAsia"/>
          <w:color w:val="000000"/>
          <w:sz w:val="52"/>
          <w:szCs w:val="52"/>
          <w:shd w:val="clear" w:color="auto" w:fill="FFFFFF"/>
        </w:rPr>
        <w:t>违规行为</w:t>
      </w:r>
    </w:p>
    <w:p>
      <w:pPr>
        <w:jc w:val="center"/>
        <w:rPr>
          <w:rFonts w:ascii="方正小标宋简体" w:eastAsia="方正小标宋简体"/>
          <w:color w:val="000000"/>
          <w:sz w:val="52"/>
          <w:szCs w:val="52"/>
          <w:shd w:val="clear" w:color="auto" w:fill="FFFFFF"/>
        </w:rPr>
      </w:pPr>
      <w:r>
        <w:rPr>
          <w:rFonts w:ascii="方正小标宋简体" w:eastAsia="方正小标宋简体" w:hint="eastAsia"/>
          <w:color w:val="000000"/>
          <w:sz w:val="52"/>
          <w:szCs w:val="52"/>
          <w:shd w:val="clear" w:color="auto" w:fill="FFFFFF"/>
        </w:rPr>
        <w:t>调查处理</w:t>
      </w:r>
      <w:r>
        <w:rPr>
          <w:rFonts w:ascii="方正小标宋简体" w:eastAsia="方正小标宋简体"/>
          <w:color w:val="000000"/>
          <w:sz w:val="52"/>
          <w:szCs w:val="52"/>
          <w:shd w:val="clear" w:color="auto" w:fill="FFFFFF"/>
        </w:rPr>
        <w:t>典型</w:t>
      </w:r>
      <w:r>
        <w:rPr>
          <w:rFonts w:ascii="方正小标宋简体" w:eastAsia="方正小标宋简体" w:hint="eastAsia"/>
          <w:color w:val="000000"/>
          <w:sz w:val="52"/>
          <w:szCs w:val="52"/>
          <w:shd w:val="clear" w:color="auto" w:fill="FFFFFF"/>
        </w:rPr>
        <w:t>案例分析</w:t>
      </w: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ind w:left="0"/>
        <w:jc w:val="center"/>
        <w:rPr>
          <w:rFonts w:ascii="仿宋" w:eastAsia="仿宋"/>
          <w:sz w:val="32"/>
          <w:szCs w:val="32"/>
        </w:rPr>
      </w:pPr>
      <w:r>
        <w:rPr>
          <w:rFonts w:ascii="仿宋" w:eastAsia="仿宋"/>
          <w:sz w:val="32"/>
          <w:szCs w:val="32"/>
        </w:rPr>
        <w:t>福建省农业厅农机化处</w:t>
      </w:r>
    </w:p>
    <w:p>
      <w:pPr>
        <w:wordWrap w:val="0"/>
        <w:ind w:left="0"/>
        <w:jc w:val="center"/>
        <w:rPr>
          <w:rFonts w:ascii="仿宋" w:eastAsia="仿宋" w:hint="eastAsia"/>
          <w:sz w:val="32"/>
          <w:szCs w:val="32"/>
        </w:rPr>
      </w:pPr>
      <w:r>
        <w:rPr>
          <w:rFonts w:ascii="仿宋" w:eastAsia="仿宋"/>
          <w:sz w:val="32"/>
          <w:szCs w:val="32"/>
        </w:rPr>
        <w:t>2018年1月20日</w:t>
      </w: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spacing w:line="640" w:lineRule="exact"/>
        <w:jc w:val="center"/>
        <w:rPr>
          <w:rFonts w:ascii="方正小标宋简体" w:eastAsia="方正小标宋简体"/>
          <w:color w:val="000000"/>
          <w:sz w:val="44"/>
          <w:szCs w:val="44"/>
          <w:shd w:val="clear" w:color="auto" w:fill="FFFFFF"/>
        </w:rPr>
      </w:pPr>
    </w:p>
    <w:p>
      <w:pPr>
        <w:ind w:firstLineChars="200" w:firstLine="640"/>
        <w:rPr>
          <w:rFonts w:ascii="仿宋" w:eastAsia="仿宋"/>
          <w:sz w:val="32"/>
          <w:szCs w:val="32"/>
        </w:rPr>
      </w:pPr>
      <w:r>
        <w:rPr>
          <w:rFonts w:ascii="仿宋" w:eastAsia="仿宋"/>
          <w:sz w:val="32"/>
          <w:szCs w:val="32"/>
        </w:rPr>
        <w:t>2017年，我省对</w:t>
      </w:r>
      <w:r>
        <w:rPr>
          <w:rFonts w:ascii="仿宋" w:eastAsia="仿宋" w:hint="eastAsia"/>
          <w:sz w:val="32"/>
          <w:szCs w:val="32"/>
        </w:rPr>
        <w:t>浙江立地农机有限公司（以下简称“浙江立地公司”）</w:t>
      </w:r>
      <w:r>
        <w:rPr>
          <w:rFonts w:ascii="仿宋" w:eastAsia="仿宋"/>
          <w:sz w:val="32"/>
          <w:szCs w:val="32"/>
        </w:rPr>
        <w:t>、台州珈达农业机械有限公司</w:t>
      </w:r>
      <w:r>
        <w:rPr>
          <w:rFonts w:ascii="仿宋" w:eastAsia="仿宋" w:hint="eastAsia"/>
          <w:sz w:val="32"/>
          <w:szCs w:val="32"/>
        </w:rPr>
        <w:t>（以下简称“台州珈达公司”）</w:t>
      </w:r>
      <w:r>
        <w:rPr>
          <w:rFonts w:ascii="仿宋" w:eastAsia="仿宋"/>
          <w:sz w:val="32"/>
          <w:szCs w:val="32"/>
        </w:rPr>
        <w:t>的违规行为进行了调查处理。为加强对违规企业的震慑打击力度，发挥典型案例在管理实践中的借鉴指导作用，现对浙江立地公司、台州珈达公司的违规行为调查处理进行整理分析。</w:t>
      </w:r>
    </w:p>
    <w:p>
      <w:pPr>
        <w:ind w:left="640" w:firstLine="0"/>
        <w:rPr>
          <w:rFonts w:ascii="黑体" w:eastAsia="黑体" w:hint="eastAsia"/>
          <w:sz w:val="32"/>
          <w:szCs w:val="32"/>
        </w:rPr>
      </w:pPr>
      <w:r>
        <w:rPr>
          <w:rFonts w:ascii="黑体" w:eastAsia="黑体" w:hint="eastAsia"/>
          <w:sz w:val="32"/>
          <w:szCs w:val="32"/>
        </w:rPr>
        <w:t>一、调查处理过程</w:t>
      </w:r>
    </w:p>
    <w:p>
      <w:pPr>
        <w:ind w:firstLineChars="200" w:firstLine="640"/>
        <w:rPr>
          <w:rFonts w:ascii="楷体" w:eastAsia="楷体" w:hint="eastAsia"/>
          <w:b/>
          <w:bCs/>
          <w:sz w:val="32"/>
          <w:szCs w:val="32"/>
        </w:rPr>
      </w:pPr>
      <w:r>
        <w:rPr>
          <w:rFonts w:ascii="楷体" w:eastAsia="楷体" w:hint="eastAsia"/>
          <w:b/>
          <w:bCs/>
          <w:sz w:val="32"/>
          <w:szCs w:val="32"/>
        </w:rPr>
        <w:t>（一）</w:t>
      </w:r>
      <w:r>
        <w:rPr>
          <w:rFonts w:ascii="楷体" w:eastAsia="楷体"/>
          <w:b/>
          <w:bCs/>
          <w:sz w:val="32"/>
          <w:szCs w:val="32"/>
        </w:rPr>
        <w:t>浙江立地农机有限公司</w:t>
      </w:r>
      <w:r>
        <w:rPr>
          <w:rFonts w:ascii="楷体" w:eastAsia="楷体" w:hint="eastAsia"/>
          <w:b/>
          <w:bCs/>
          <w:sz w:val="32"/>
          <w:szCs w:val="32"/>
        </w:rPr>
        <w:t>违规行为调查处理过程</w:t>
      </w:r>
    </w:p>
    <w:p>
      <w:pPr>
        <w:ind w:firstLineChars="200" w:firstLine="640"/>
        <w:rPr>
          <w:rFonts w:ascii="仿宋" w:eastAsia="仿宋"/>
          <w:sz w:val="32"/>
          <w:szCs w:val="32"/>
        </w:rPr>
      </w:pPr>
      <w:r>
        <w:rPr>
          <w:rFonts w:ascii="仿宋" w:eastAsia="仿宋" w:hint="eastAsia"/>
          <w:sz w:val="32"/>
          <w:szCs w:val="32"/>
        </w:rPr>
        <w:t>2017年2月22日，宁化县农机办在调查中发现，浙江立地公司生产的2ZS-630型手扶步进式水稻插秧机在销售过程中出现补贴比例过高等影响农机补贴政策实施的异常情况。2017年3月7日，三明市农机管理中心将</w:t>
      </w:r>
      <w:r>
        <w:rPr>
          <w:rFonts w:ascii="仿宋" w:eastAsia="仿宋"/>
          <w:sz w:val="32"/>
          <w:szCs w:val="32"/>
        </w:rPr>
        <w:t>初步</w:t>
      </w:r>
      <w:r>
        <w:rPr>
          <w:rFonts w:ascii="仿宋" w:eastAsia="仿宋" w:hint="eastAsia"/>
          <w:sz w:val="32"/>
          <w:szCs w:val="32"/>
        </w:rPr>
        <w:t>调查核实情况报告福建省农业厅。2017年3月8日，福建省农业厅依据《2015－2017年农业机械购置补贴实施指导意见》（农办财〔2015〕6号）等规定要求，启动了调查程序，暂停了该</w:t>
      </w:r>
      <w:r>
        <w:rPr>
          <w:rFonts w:ascii="仿宋" w:eastAsia="仿宋"/>
          <w:sz w:val="32"/>
          <w:szCs w:val="32"/>
        </w:rPr>
        <w:t>款</w:t>
      </w:r>
      <w:r>
        <w:rPr>
          <w:rFonts w:ascii="仿宋" w:eastAsia="仿宋" w:hint="eastAsia"/>
          <w:sz w:val="32"/>
          <w:szCs w:val="32"/>
        </w:rPr>
        <w:t>插秧机在我省的农机购置补贴资格。</w:t>
      </w:r>
      <w:r>
        <w:rPr>
          <w:rFonts w:ascii="仿宋" w:eastAsia="仿宋"/>
          <w:sz w:val="32"/>
          <w:szCs w:val="32"/>
        </w:rPr>
        <w:t>经调查核实，该款插秧机在我省销售价格8000-8700元，开票价13000元左右，实际补贴比例达到87.9%以上，存在</w:t>
      </w:r>
      <w:r>
        <w:rPr>
          <w:rFonts w:ascii="仿宋" w:eastAsia="仿宋" w:hint="eastAsia"/>
          <w:sz w:val="32"/>
          <w:szCs w:val="32"/>
        </w:rPr>
        <w:t>补贴比例过高等影响农机补贴政策实施的异常情况</w:t>
      </w:r>
      <w:r>
        <w:rPr>
          <w:rFonts w:ascii="仿宋" w:eastAsia="仿宋"/>
          <w:sz w:val="32"/>
          <w:szCs w:val="32"/>
        </w:rPr>
        <w:t>。</w:t>
      </w:r>
    </w:p>
    <w:p>
      <w:pPr>
        <w:ind w:firstLineChars="200" w:firstLine="640"/>
        <w:rPr>
          <w:rFonts w:ascii="仿宋" w:eastAsia="仿宋"/>
          <w:sz w:val="32"/>
          <w:szCs w:val="32"/>
        </w:rPr>
      </w:pPr>
      <w:r>
        <w:rPr>
          <w:rFonts w:ascii="仿宋" w:eastAsia="仿宋" w:hint="eastAsia"/>
          <w:sz w:val="32"/>
          <w:szCs w:val="32"/>
        </w:rPr>
        <w:t>2017年5月10日，福建省农业厅将该</w:t>
      </w:r>
      <w:r>
        <w:rPr>
          <w:rFonts w:ascii="仿宋" w:eastAsia="仿宋"/>
          <w:sz w:val="32"/>
          <w:szCs w:val="32"/>
        </w:rPr>
        <w:t>款</w:t>
      </w:r>
      <w:r>
        <w:rPr>
          <w:rFonts w:ascii="仿宋" w:eastAsia="仿宋" w:hint="eastAsia"/>
          <w:sz w:val="32"/>
          <w:szCs w:val="32"/>
        </w:rPr>
        <w:t>插秧机所在“6行及以上手扶步进式水稻插秧机”档次的补贴额从7650元下调到5300元。</w:t>
      </w:r>
      <w:r>
        <w:rPr>
          <w:rFonts w:ascii="仿宋" w:eastAsia="仿宋"/>
          <w:sz w:val="32"/>
          <w:szCs w:val="32"/>
        </w:rPr>
        <w:t>2017年</w:t>
      </w:r>
      <w:r>
        <w:rPr>
          <w:rFonts w:ascii="仿宋" w:eastAsia="仿宋" w:hint="eastAsia"/>
          <w:sz w:val="32"/>
          <w:szCs w:val="32"/>
        </w:rPr>
        <w:t>5月27日，</w:t>
      </w:r>
      <w:r>
        <w:rPr>
          <w:rFonts w:ascii="仿宋" w:eastAsia="仿宋"/>
          <w:sz w:val="32"/>
          <w:szCs w:val="32"/>
        </w:rPr>
        <w:t>福建省农业厅约谈了浙江立地公司，告知浙江立地公司其违规情节并听取了意见</w:t>
      </w:r>
      <w:r>
        <w:rPr>
          <w:rFonts w:ascii="仿宋" w:eastAsia="仿宋" w:hint="eastAsia"/>
          <w:sz w:val="32"/>
          <w:szCs w:val="32"/>
        </w:rPr>
        <w:t>。</w:t>
      </w:r>
      <w:r>
        <w:rPr>
          <w:rFonts w:ascii="仿宋" w:eastAsia="仿宋"/>
          <w:sz w:val="32"/>
          <w:szCs w:val="32"/>
        </w:rPr>
        <w:t>2017年9月8日，福建省农业厅印发《关于浙江立地农机有限公司及经销企业违规行为调查处理的通告》（2017年14号），认定浙江立地公司存在未主动报告2ZS-630型手扶步进式水稻插秧机补贴比例过高等违规行为，要求浙江立地公司开展限期整改，与相关经销企业承担因补贴额调减造成的购机者经济损失。</w:t>
      </w:r>
    </w:p>
    <w:p>
      <w:pPr>
        <w:ind w:firstLineChars="200" w:firstLine="640"/>
        <w:rPr>
          <w:rFonts w:ascii="仿宋" w:eastAsia="仿宋"/>
          <w:sz w:val="32"/>
          <w:szCs w:val="32"/>
        </w:rPr>
      </w:pPr>
      <w:r>
        <w:rPr>
          <w:rFonts w:ascii="仿宋" w:eastAsia="仿宋"/>
          <w:sz w:val="32"/>
          <w:szCs w:val="32"/>
        </w:rPr>
        <w:t>浙江立地公司按要求开展了自查整改，提交了自查整改报告，将本次违规行为引起的购机户经济损失款项转到福建省农业机械化协会，委托福建省农业机械化协会将相关购机者的经济损失补偿给购机者，共涉及18台2ZS-630型手扶步进式水稻插秧机补贴差额款，金额共计50430元。</w:t>
      </w:r>
    </w:p>
    <w:p>
      <w:pPr>
        <w:ind w:firstLineChars="200" w:firstLine="640"/>
        <w:rPr>
          <w:rFonts w:ascii="仿宋" w:eastAsia="仿宋"/>
          <w:sz w:val="32"/>
          <w:szCs w:val="32"/>
        </w:rPr>
      </w:pPr>
      <w:r>
        <w:rPr>
          <w:rFonts w:ascii="仿宋" w:eastAsia="仿宋"/>
          <w:sz w:val="32"/>
          <w:szCs w:val="32"/>
        </w:rPr>
        <w:t>2018年1月9日，福建省农业厅印发《关于恢复浙江立地农机有限公司2ZS-630型手扶步进式水稻插秧机农机购置补贴资格的通知》（闽农机函〔2018〕25号），恢复浙江立地农机有限公司2ZS-630型手扶步进式水稻插秧机在我省的农机购置补贴资格，并对该款插秧机单独核定补贴额，下调中央补贴额到2590元，取消省级累加补贴。</w:t>
      </w:r>
    </w:p>
    <w:p>
      <w:pPr>
        <w:ind w:firstLineChars="200" w:firstLine="640"/>
        <w:rPr>
          <w:rFonts w:ascii="楷体" w:eastAsia="楷体" w:hint="eastAsia"/>
          <w:b/>
          <w:bCs/>
          <w:sz w:val="32"/>
          <w:szCs w:val="32"/>
        </w:rPr>
      </w:pPr>
      <w:r>
        <w:rPr>
          <w:rFonts w:ascii="楷体" w:eastAsia="楷体" w:hint="eastAsia"/>
          <w:b/>
          <w:bCs/>
          <w:sz w:val="32"/>
          <w:szCs w:val="32"/>
        </w:rPr>
        <w:t>（</w:t>
      </w:r>
      <w:r>
        <w:rPr>
          <w:rFonts w:ascii="楷体" w:eastAsia="楷体"/>
          <w:b/>
          <w:bCs/>
          <w:sz w:val="32"/>
          <w:szCs w:val="32"/>
        </w:rPr>
        <w:t>二</w:t>
      </w:r>
      <w:r>
        <w:rPr>
          <w:rFonts w:ascii="楷体" w:eastAsia="楷体" w:hint="eastAsia"/>
          <w:b/>
          <w:bCs/>
          <w:sz w:val="32"/>
          <w:szCs w:val="32"/>
        </w:rPr>
        <w:t>）</w:t>
      </w:r>
      <w:r>
        <w:rPr>
          <w:rFonts w:ascii="楷体" w:eastAsia="楷体"/>
          <w:b/>
          <w:bCs/>
          <w:sz w:val="32"/>
          <w:szCs w:val="32"/>
        </w:rPr>
        <w:t>台州珈达农业机械有限公司</w:t>
      </w:r>
      <w:r>
        <w:rPr>
          <w:rFonts w:ascii="楷体" w:eastAsia="楷体" w:hint="eastAsia"/>
          <w:b/>
          <w:bCs/>
          <w:sz w:val="32"/>
          <w:szCs w:val="32"/>
        </w:rPr>
        <w:t>违规行为调查处理过程</w:t>
      </w:r>
    </w:p>
    <w:p>
      <w:pPr>
        <w:ind w:firstLineChars="200" w:firstLine="640"/>
        <w:rPr>
          <w:rFonts w:ascii="仿宋" w:eastAsia="仿宋"/>
          <w:sz w:val="32"/>
          <w:szCs w:val="32"/>
        </w:rPr>
      </w:pPr>
      <w:r>
        <w:rPr>
          <w:rFonts w:ascii="仿宋" w:eastAsia="仿宋" w:hint="eastAsia"/>
          <w:sz w:val="32"/>
          <w:szCs w:val="32"/>
        </w:rPr>
        <w:t>2017年3月13日，我厅收到群众匿名举报，反映台州珈达公司</w:t>
      </w:r>
      <w:r>
        <w:rPr>
          <w:rFonts w:ascii="仿宋" w:eastAsia="仿宋"/>
          <w:sz w:val="32"/>
          <w:szCs w:val="32"/>
        </w:rPr>
        <w:t>生产的</w:t>
      </w:r>
      <w:r>
        <w:rPr>
          <w:rFonts w:ascii="仿宋" w:eastAsia="仿宋" w:hint="eastAsia"/>
          <w:sz w:val="32"/>
          <w:szCs w:val="32"/>
        </w:rPr>
        <w:t>3WZ-JD180型自走式喷杆喷雾机在销售过程中存在补贴比例过高等影响农机补贴政策实施的异常情况。2017年3月27日，在南平市农机管理总站、三明市农业机械管理中心初步调查基础上，福建省农业厅依据《2015－2017年农业机械购置补贴实施指导意见》（农办财〔2015〕6号）等规定要求，启动了调查程序，暂停了该产品在我省的农机购置补贴资格。</w:t>
      </w:r>
      <w:r>
        <w:rPr>
          <w:rFonts w:ascii="仿宋" w:eastAsia="仿宋"/>
          <w:sz w:val="32"/>
          <w:szCs w:val="32"/>
        </w:rPr>
        <w:t>经调查核实，该产品在我省销售价格4000-4600元，开票价8200-10000元，实际补贴比例达到78.3以上，存在</w:t>
      </w:r>
      <w:r>
        <w:rPr>
          <w:rFonts w:ascii="仿宋" w:eastAsia="仿宋" w:hint="eastAsia"/>
          <w:sz w:val="32"/>
          <w:szCs w:val="32"/>
        </w:rPr>
        <w:t>补贴比例过高等影响农机补贴政策实施的异常情况</w:t>
      </w:r>
      <w:r>
        <w:rPr>
          <w:rFonts w:ascii="仿宋" w:eastAsia="仿宋"/>
          <w:sz w:val="32"/>
          <w:szCs w:val="32"/>
        </w:rPr>
        <w:t>。</w:t>
      </w:r>
    </w:p>
    <w:p>
      <w:pPr>
        <w:ind w:firstLineChars="200" w:firstLine="640"/>
        <w:rPr>
          <w:rFonts w:ascii="仿宋" w:eastAsia="仿宋"/>
          <w:sz w:val="32"/>
          <w:szCs w:val="32"/>
        </w:rPr>
      </w:pPr>
      <w:r>
        <w:rPr>
          <w:rFonts w:ascii="仿宋" w:eastAsia="仿宋" w:hint="eastAsia"/>
          <w:sz w:val="32"/>
          <w:szCs w:val="32"/>
        </w:rPr>
        <w:t>2017年5月10日，福建省农业厅将该产品所在“18马力以下自走式喷杆喷雾机”档次的补贴额从3600元下调到1200元。2017年</w:t>
      </w:r>
      <w:r>
        <w:rPr>
          <w:rFonts w:ascii="仿宋" w:eastAsia="仿宋"/>
          <w:sz w:val="32"/>
          <w:szCs w:val="32"/>
        </w:rPr>
        <w:t>9</w:t>
      </w:r>
      <w:r>
        <w:rPr>
          <w:rFonts w:ascii="仿宋" w:eastAsia="仿宋" w:hint="eastAsia"/>
          <w:sz w:val="32"/>
          <w:szCs w:val="32"/>
        </w:rPr>
        <w:t>月</w:t>
      </w:r>
      <w:r>
        <w:rPr>
          <w:rFonts w:ascii="仿宋" w:eastAsia="仿宋"/>
          <w:sz w:val="32"/>
          <w:szCs w:val="32"/>
        </w:rPr>
        <w:t>12</w:t>
      </w:r>
      <w:r>
        <w:rPr>
          <w:rFonts w:ascii="仿宋" w:eastAsia="仿宋" w:hint="eastAsia"/>
          <w:sz w:val="32"/>
          <w:szCs w:val="32"/>
        </w:rPr>
        <w:t>日，福建省农业厅约谈了台州珈达公司，告知台州珈达公司</w:t>
      </w:r>
      <w:r>
        <w:rPr>
          <w:rFonts w:ascii="仿宋" w:eastAsia="仿宋"/>
          <w:sz w:val="32"/>
          <w:szCs w:val="32"/>
        </w:rPr>
        <w:t>存在未主动报告</w:t>
      </w:r>
      <w:r>
        <w:rPr>
          <w:rFonts w:ascii="仿宋" w:eastAsia="仿宋" w:hint="eastAsia"/>
          <w:sz w:val="32"/>
          <w:szCs w:val="32"/>
        </w:rPr>
        <w:t>3WZ-JD180型自走式喷杆喷雾机</w:t>
      </w:r>
      <w:r>
        <w:rPr>
          <w:rFonts w:ascii="仿宋" w:eastAsia="仿宋"/>
          <w:sz w:val="32"/>
          <w:szCs w:val="32"/>
        </w:rPr>
        <w:t>补贴比例过高等违规行为，要求</w:t>
      </w:r>
      <w:r>
        <w:rPr>
          <w:rFonts w:ascii="仿宋" w:eastAsia="仿宋" w:hint="eastAsia"/>
          <w:sz w:val="32"/>
          <w:szCs w:val="32"/>
        </w:rPr>
        <w:t>台州珈达公司</w:t>
      </w:r>
      <w:r>
        <w:rPr>
          <w:rFonts w:ascii="仿宋" w:eastAsia="仿宋"/>
          <w:sz w:val="32"/>
          <w:szCs w:val="32"/>
        </w:rPr>
        <w:t>开展限期整改，与相关经销企业承担因补贴额调减造成的购机者经济损失。但</w:t>
      </w:r>
      <w:r>
        <w:rPr>
          <w:rFonts w:ascii="仿宋" w:eastAsia="仿宋" w:hint="eastAsia"/>
          <w:sz w:val="32"/>
          <w:szCs w:val="32"/>
        </w:rPr>
        <w:t>台州珈达公司</w:t>
      </w:r>
      <w:r>
        <w:rPr>
          <w:rFonts w:ascii="仿宋" w:eastAsia="仿宋"/>
          <w:sz w:val="32"/>
          <w:szCs w:val="32"/>
        </w:rPr>
        <w:t>不愿执行相关处理决定。</w:t>
      </w:r>
    </w:p>
    <w:p>
      <w:pPr>
        <w:ind w:firstLineChars="200" w:firstLine="640"/>
        <w:rPr>
          <w:rFonts w:ascii="仿宋" w:eastAsia="仿宋"/>
          <w:sz w:val="32"/>
          <w:szCs w:val="32"/>
        </w:rPr>
      </w:pPr>
      <w:r>
        <w:rPr>
          <w:rFonts w:ascii="仿宋" w:eastAsia="仿宋"/>
          <w:sz w:val="32"/>
          <w:szCs w:val="32"/>
        </w:rPr>
        <w:t>福建省农业厅多次告知督促台州珈达公司执行相关处理决定，但</w:t>
      </w:r>
      <w:r>
        <w:rPr>
          <w:rFonts w:ascii="仿宋" w:eastAsia="仿宋" w:hint="eastAsia"/>
          <w:sz w:val="32"/>
          <w:szCs w:val="32"/>
        </w:rPr>
        <w:t>台州珈达公司</w:t>
      </w:r>
      <w:r>
        <w:rPr>
          <w:rFonts w:ascii="仿宋" w:eastAsia="仿宋"/>
          <w:sz w:val="32"/>
          <w:szCs w:val="32"/>
        </w:rPr>
        <w:t>不执行相关处理决定，不承担本次违规行为所引起的纠纷和经济损失。2017年12月25日，福建省农业厅印发《关于台州珈达农业机械有限公司及经销企业违规行为调查处理的通报》（闽农机函〔2017〕1195号），取消了台州珈达公司全部产品在我省的农机购置补贴资格，将台州珈达公司及法定代表人余顺义列入农机补贴产品经营黑名单。</w:t>
      </w:r>
    </w:p>
    <w:p>
      <w:pPr>
        <w:ind w:left="640" w:firstLine="0"/>
        <w:rPr>
          <w:rFonts w:ascii="黑体" w:eastAsia="黑体" w:hint="eastAsia"/>
          <w:sz w:val="32"/>
          <w:szCs w:val="32"/>
        </w:rPr>
      </w:pPr>
      <w:r>
        <w:rPr>
          <w:rFonts w:ascii="黑体" w:eastAsia="黑体" w:hint="eastAsia"/>
          <w:sz w:val="32"/>
          <w:szCs w:val="32"/>
        </w:rPr>
        <w:t>二、存在</w:t>
      </w:r>
      <w:r>
        <w:rPr>
          <w:rFonts w:ascii="黑体" w:eastAsia="黑体"/>
          <w:sz w:val="32"/>
          <w:szCs w:val="32"/>
        </w:rPr>
        <w:t>的</w:t>
      </w:r>
      <w:r>
        <w:rPr>
          <w:rFonts w:ascii="黑体" w:eastAsia="黑体" w:hint="eastAsia"/>
          <w:sz w:val="32"/>
          <w:szCs w:val="32"/>
        </w:rPr>
        <w:t>主要违规行为</w:t>
      </w:r>
    </w:p>
    <w:p>
      <w:pPr>
        <w:ind w:firstLineChars="200" w:firstLine="640"/>
        <w:rPr>
          <w:rFonts w:ascii="仿宋" w:eastAsia="仿宋"/>
          <w:sz w:val="32"/>
          <w:szCs w:val="32"/>
        </w:rPr>
      </w:pPr>
      <w:r>
        <w:rPr>
          <w:rFonts w:ascii="仿宋" w:eastAsia="仿宋"/>
          <w:sz w:val="32"/>
          <w:szCs w:val="32"/>
        </w:rPr>
        <w:t>（一）浙江立地公司、台州珈达公司未主动报告补贴产品补贴比例过高等影响补贴政策实施的异常情况。</w:t>
      </w:r>
    </w:p>
    <w:p>
      <w:pPr>
        <w:ind w:firstLineChars="200" w:firstLine="640"/>
        <w:rPr>
          <w:rFonts w:ascii="仿宋" w:eastAsia="仿宋"/>
          <w:sz w:val="32"/>
          <w:szCs w:val="32"/>
        </w:rPr>
      </w:pPr>
      <w:r>
        <w:rPr>
          <w:rFonts w:ascii="仿宋" w:eastAsia="仿宋"/>
          <w:sz w:val="32"/>
          <w:szCs w:val="32"/>
        </w:rPr>
        <w:t>（二）浙江立地公司、台州珈达公司授权的经销企业未主动报告补贴产品补贴比例过高、涉嫌虚假开具发票等提交不真实的补贴申请材料，浙江立地公司、台州珈达公司负有指导监督义务并承担相应的责任。</w:t>
      </w:r>
    </w:p>
    <w:p>
      <w:pPr>
        <w:ind w:firstLineChars="200" w:firstLine="640"/>
        <w:rPr>
          <w:rFonts w:ascii="仿宋" w:eastAsia="仿宋"/>
          <w:sz w:val="32"/>
          <w:szCs w:val="32"/>
        </w:rPr>
      </w:pPr>
      <w:r>
        <w:rPr>
          <w:rFonts w:ascii="仿宋" w:eastAsia="仿宋"/>
          <w:sz w:val="32"/>
          <w:szCs w:val="32"/>
        </w:rPr>
        <w:t>（三）台州珈达公司不承担违反政策规定所引起的纠纷和经济损失。</w:t>
      </w:r>
    </w:p>
    <w:p>
      <w:pPr>
        <w:ind w:left="640" w:firstLine="0"/>
        <w:rPr>
          <w:rFonts w:ascii="黑体" w:eastAsia="黑体" w:hint="eastAsia"/>
          <w:bCs/>
          <w:sz w:val="32"/>
          <w:szCs w:val="32"/>
        </w:rPr>
      </w:pPr>
      <w:r>
        <w:rPr>
          <w:rFonts w:ascii="黑体" w:eastAsia="黑体" w:hint="eastAsia"/>
          <w:bCs/>
          <w:sz w:val="32"/>
          <w:szCs w:val="32"/>
        </w:rPr>
        <w:t>三、主要原因</w:t>
      </w:r>
    </w:p>
    <w:p>
      <w:pPr>
        <w:ind w:firstLineChars="200" w:firstLine="640"/>
        <w:rPr>
          <w:rFonts w:ascii="仿宋" w:eastAsia="仿宋"/>
          <w:sz w:val="32"/>
          <w:szCs w:val="32"/>
        </w:rPr>
      </w:pPr>
      <w:r>
        <w:rPr>
          <w:rFonts w:ascii="仿宋" w:eastAsia="仿宋"/>
          <w:sz w:val="32"/>
          <w:szCs w:val="32"/>
        </w:rPr>
        <w:t>（一）浙江立地公司、台州珈达公司及其经销商没有按照《农业机械购置补贴产品违规经营行为处理办法（试行）》（农办财〔2017〕26号）第六条中</w:t>
      </w:r>
      <w:r>
        <w:rPr>
          <w:rFonts w:ascii="仿宋" w:eastAsia="仿宋" w:hint="eastAsia"/>
          <w:sz w:val="32"/>
          <w:szCs w:val="32"/>
        </w:rPr>
        <w:t>“</w:t>
      </w:r>
      <w:r>
        <w:rPr>
          <w:rFonts w:ascii="仿宋" w:eastAsia="仿宋" w:cs="仿宋" w:hint="eastAsia"/>
          <w:sz w:val="32"/>
          <w:szCs w:val="32"/>
        </w:rPr>
        <w:t>发现影响补贴政策实施的异常情况，应主动报告当地农机化主管部门</w:t>
      </w:r>
      <w:r>
        <w:rPr>
          <w:rFonts w:ascii="仿宋" w:eastAsia="仿宋" w:hint="eastAsia"/>
          <w:sz w:val="32"/>
          <w:szCs w:val="32"/>
        </w:rPr>
        <w:t>”</w:t>
      </w:r>
      <w:r>
        <w:rPr>
          <w:rFonts w:ascii="仿宋" w:eastAsia="仿宋"/>
          <w:sz w:val="32"/>
          <w:szCs w:val="32"/>
        </w:rPr>
        <w:t>、《农业部农业机械化管理司关于进一步做好农机购置补贴产品补贴额监测和问题处理工作的通知》（农机产〔2015〕44号）中</w:t>
      </w:r>
      <w:r>
        <w:rPr>
          <w:rFonts w:ascii="仿宋" w:eastAsia="仿宋" w:hint="eastAsia"/>
          <w:sz w:val="32"/>
          <w:szCs w:val="32"/>
        </w:rPr>
        <w:t>“</w:t>
      </w:r>
      <w:r>
        <w:rPr>
          <w:rFonts w:ascii="仿宋" w:eastAsia="仿宋"/>
          <w:sz w:val="32"/>
          <w:szCs w:val="32"/>
        </w:rPr>
        <w:t>农机产销企业应当及时主动报告补贴比例畸高等异常现象</w:t>
      </w:r>
      <w:r>
        <w:rPr>
          <w:rFonts w:ascii="仿宋" w:eastAsia="仿宋" w:hint="eastAsia"/>
          <w:sz w:val="32"/>
          <w:szCs w:val="32"/>
        </w:rPr>
        <w:t>”</w:t>
      </w:r>
      <w:r>
        <w:rPr>
          <w:rFonts w:ascii="仿宋" w:eastAsia="仿宋"/>
          <w:sz w:val="32"/>
          <w:szCs w:val="32"/>
        </w:rPr>
        <w:t>、《福建省农业厅办公室关于规范农机补贴产品发票开具行为的通知》（闽农厅办〔2016〕17号）中</w:t>
      </w:r>
      <w:r>
        <w:rPr>
          <w:rFonts w:ascii="仿宋" w:eastAsia="仿宋" w:hint="eastAsia"/>
          <w:sz w:val="32"/>
          <w:szCs w:val="32"/>
        </w:rPr>
        <w:t>“</w:t>
      </w:r>
      <w:r>
        <w:rPr>
          <w:rFonts w:ascii="仿宋" w:eastAsia="仿宋"/>
          <w:sz w:val="32"/>
          <w:szCs w:val="32"/>
        </w:rPr>
        <w:t>对补贴比例（含中央和省级累加补贴）达到70%及以上的，农机产销企业要及时、主动向省级和当地农机管理部门报告</w:t>
      </w:r>
      <w:r>
        <w:rPr>
          <w:rFonts w:ascii="仿宋" w:eastAsia="仿宋" w:hint="eastAsia"/>
          <w:sz w:val="32"/>
          <w:szCs w:val="32"/>
        </w:rPr>
        <w:t>”</w:t>
      </w:r>
      <w:r>
        <w:rPr>
          <w:rFonts w:ascii="仿宋" w:eastAsia="仿宋"/>
          <w:sz w:val="32"/>
          <w:szCs w:val="32"/>
        </w:rPr>
        <w:t>等规定主动报告。</w:t>
      </w:r>
    </w:p>
    <w:p>
      <w:pPr>
        <w:ind w:firstLineChars="200" w:firstLine="640"/>
        <w:rPr>
          <w:rFonts w:ascii="仿宋" w:eastAsia="仿宋"/>
          <w:sz w:val="32"/>
          <w:szCs w:val="32"/>
        </w:rPr>
      </w:pPr>
      <w:r>
        <w:rPr>
          <w:rFonts w:ascii="仿宋" w:eastAsia="仿宋"/>
          <w:sz w:val="32"/>
          <w:szCs w:val="32"/>
        </w:rPr>
        <w:t>（二）台州珈达公司没有承担《农业机械购置补贴产品违规经营行为处理办法（试行）》（农办财〔2017〕26号）第六条中</w:t>
      </w:r>
      <w:r>
        <w:rPr>
          <w:rFonts w:ascii="仿宋" w:eastAsia="仿宋" w:hint="eastAsia"/>
          <w:sz w:val="32"/>
          <w:szCs w:val="32"/>
        </w:rPr>
        <w:t>“</w:t>
      </w:r>
      <w:r>
        <w:rPr>
          <w:rFonts w:ascii="仿宋" w:eastAsia="仿宋"/>
          <w:sz w:val="32"/>
          <w:szCs w:val="32"/>
        </w:rPr>
        <w:t>承担违反政策规定所引起的纠纷和经济损失等后果</w:t>
      </w:r>
      <w:r>
        <w:rPr>
          <w:rFonts w:ascii="仿宋" w:eastAsia="仿宋" w:hint="eastAsia"/>
          <w:sz w:val="32"/>
          <w:szCs w:val="32"/>
        </w:rPr>
        <w:t>”</w:t>
      </w:r>
      <w:r>
        <w:rPr>
          <w:rFonts w:ascii="仿宋" w:eastAsia="仿宋"/>
          <w:sz w:val="32"/>
          <w:szCs w:val="32"/>
        </w:rPr>
        <w:t>责任义务。</w:t>
      </w:r>
    </w:p>
    <w:p>
      <w:pPr>
        <w:ind w:firstLineChars="200" w:firstLine="640"/>
        <w:rPr>
          <w:rFonts w:ascii="仿宋" w:eastAsia="仿宋"/>
          <w:sz w:val="32"/>
          <w:szCs w:val="32"/>
        </w:rPr>
      </w:pPr>
      <w:r>
        <w:rPr>
          <w:rFonts w:ascii="仿宋" w:eastAsia="仿宋"/>
          <w:sz w:val="32"/>
          <w:szCs w:val="32"/>
        </w:rPr>
        <w:t>（三）农机经销企业未按《福建省农业厅办公室关于规范农机补贴产品发票开具行为的通知》（闽农厅办〔2016〕17号）中</w:t>
      </w:r>
      <w:r>
        <w:rPr>
          <w:rFonts w:ascii="仿宋" w:eastAsia="仿宋" w:hint="eastAsia"/>
          <w:sz w:val="32"/>
          <w:szCs w:val="32"/>
        </w:rPr>
        <w:t>“</w:t>
      </w:r>
      <w:r>
        <w:rPr>
          <w:rFonts w:ascii="仿宋" w:eastAsia="仿宋"/>
          <w:sz w:val="32"/>
          <w:szCs w:val="32"/>
        </w:rPr>
        <w:t>各农机产销企业应严格按照补贴产品实际销售价格向购机者如实开具发票</w:t>
      </w:r>
      <w:r>
        <w:rPr>
          <w:rFonts w:ascii="仿宋" w:eastAsia="仿宋" w:hint="eastAsia"/>
          <w:sz w:val="32"/>
          <w:szCs w:val="32"/>
        </w:rPr>
        <w:t>”</w:t>
      </w:r>
      <w:r>
        <w:rPr>
          <w:rFonts w:ascii="仿宋" w:eastAsia="仿宋"/>
          <w:sz w:val="32"/>
          <w:szCs w:val="32"/>
        </w:rPr>
        <w:t>要求开具发票，导致农机部门未能及时发现补贴产品补贴比例过高，未能及时调整补贴产品的补贴额。</w:t>
      </w:r>
    </w:p>
    <w:p>
      <w:pPr>
        <w:ind w:left="640" w:firstLine="0"/>
        <w:rPr>
          <w:rFonts w:ascii="黑体" w:eastAsia="黑体" w:hint="eastAsia"/>
          <w:bCs/>
          <w:sz w:val="32"/>
          <w:szCs w:val="32"/>
        </w:rPr>
      </w:pPr>
      <w:r>
        <w:rPr>
          <w:rFonts w:ascii="黑体" w:eastAsia="黑体" w:hint="eastAsia"/>
          <w:bCs/>
          <w:sz w:val="32"/>
          <w:szCs w:val="32"/>
        </w:rPr>
        <w:t>四、</w:t>
      </w:r>
      <w:r>
        <w:rPr>
          <w:rFonts w:ascii="黑体" w:eastAsia="黑体"/>
          <w:bCs/>
          <w:sz w:val="32"/>
          <w:szCs w:val="32"/>
        </w:rPr>
        <w:t>相关完善</w:t>
      </w:r>
      <w:r>
        <w:rPr>
          <w:rFonts w:ascii="黑体" w:eastAsia="黑体" w:hint="eastAsia"/>
          <w:bCs/>
          <w:sz w:val="32"/>
          <w:szCs w:val="32"/>
        </w:rPr>
        <w:t>措施</w:t>
      </w:r>
    </w:p>
    <w:p>
      <w:pPr>
        <w:ind w:firstLineChars="200" w:firstLine="640"/>
        <w:rPr>
          <w:rFonts w:ascii="仿宋" w:eastAsia="仿宋"/>
          <w:sz w:val="32"/>
          <w:szCs w:val="32"/>
        </w:rPr>
      </w:pPr>
      <w:r>
        <w:rPr>
          <w:rFonts w:ascii="仿宋" w:eastAsia="仿宋"/>
          <w:sz w:val="32"/>
          <w:szCs w:val="32"/>
        </w:rPr>
        <w:t>（一）要求农机生产企业认真学习《农业机械购置补贴产品违规经营行为处理办法（试行）》（农办财〔2017〕26号），并书面承诺应承担的责任义务。</w:t>
      </w:r>
    </w:p>
    <w:p>
      <w:pPr>
        <w:ind w:firstLineChars="200" w:firstLine="640"/>
        <w:rPr>
          <w:rFonts w:ascii="仿宋" w:eastAsia="仿宋"/>
          <w:sz w:val="32"/>
          <w:szCs w:val="32"/>
        </w:rPr>
      </w:pPr>
      <w:r>
        <w:rPr>
          <w:rFonts w:ascii="仿宋" w:eastAsia="仿宋"/>
          <w:sz w:val="32"/>
          <w:szCs w:val="32"/>
        </w:rPr>
        <w:t>（二）</w:t>
      </w:r>
      <w:r>
        <w:rPr>
          <w:rFonts w:ascii="仿宋" w:eastAsia="仿宋" w:hint="eastAsia"/>
          <w:sz w:val="32"/>
          <w:szCs w:val="32"/>
        </w:rPr>
        <w:t>福建省农业厅</w:t>
      </w:r>
      <w:r>
        <w:rPr>
          <w:rFonts w:ascii="仿宋" w:eastAsia="仿宋"/>
          <w:sz w:val="32"/>
          <w:szCs w:val="32"/>
        </w:rPr>
        <w:t>印发《关于加强和规范农机购置补贴产品补贴额制定与管理的通知》（</w:t>
      </w:r>
      <w:r>
        <w:rPr>
          <w:rFonts w:ascii="仿宋" w:eastAsia="仿宋" w:hint="eastAsia"/>
          <w:sz w:val="32"/>
          <w:szCs w:val="32"/>
        </w:rPr>
        <w:t>闽农机〔2017〕149号</w:t>
      </w:r>
      <w:r>
        <w:rPr>
          <w:rFonts w:ascii="仿宋" w:eastAsia="仿宋"/>
          <w:sz w:val="32"/>
          <w:szCs w:val="32"/>
        </w:rPr>
        <w:t>），要求农机经销企业每月底前应向县级农机部门备案已销售补贴产品的进货发票与销售发票，未及时备案的，视为轻微违规行为或较重违规行为。</w:t>
      </w:r>
    </w:p>
    <w:p>
      <w:pPr>
        <w:ind w:firstLineChars="200" w:firstLine="640"/>
        <w:rPr>
          <w:rFonts w:ascii="仿宋" w:eastAsia="仿宋"/>
          <w:sz w:val="32"/>
          <w:szCs w:val="32"/>
        </w:rPr>
      </w:pPr>
      <w:r>
        <w:rPr>
          <w:rFonts w:ascii="仿宋" w:eastAsia="仿宋"/>
          <w:sz w:val="32"/>
          <w:szCs w:val="32"/>
        </w:rPr>
        <w:t>（三）</w:t>
      </w:r>
      <w:r>
        <w:rPr>
          <w:rFonts w:ascii="仿宋" w:eastAsia="仿宋" w:hint="eastAsia"/>
          <w:sz w:val="32"/>
          <w:szCs w:val="32"/>
        </w:rPr>
        <w:t>福建省农业厅</w:t>
      </w:r>
      <w:r>
        <w:rPr>
          <w:rFonts w:ascii="仿宋" w:eastAsia="仿宋"/>
          <w:sz w:val="32"/>
          <w:szCs w:val="32"/>
        </w:rPr>
        <w:t>印发《关于加强和规范农机购置补贴产品补贴额制定与管理的通知》（</w:t>
      </w:r>
      <w:r>
        <w:rPr>
          <w:rFonts w:ascii="仿宋" w:eastAsia="仿宋" w:hint="eastAsia"/>
          <w:sz w:val="32"/>
          <w:szCs w:val="32"/>
        </w:rPr>
        <w:t>闽农机〔2017〕149号</w:t>
      </w:r>
      <w:r>
        <w:rPr>
          <w:rFonts w:ascii="仿宋" w:eastAsia="仿宋"/>
          <w:sz w:val="32"/>
          <w:szCs w:val="32"/>
        </w:rPr>
        <w:t>），要求农机部门强化日常监测，发现补贴产品补贴比例异常、单个产品申请数量异常、单个主体申请数量异常等现象，及时调查核实，对发现的问题按照相关规定进行处理。</w:t>
      </w:r>
    </w:p>
    <w:p>
      <w:pPr>
        <w:ind w:firstLineChars="200" w:firstLine="640"/>
        <w:rPr>
          <w:rFonts w:ascii="仿宋" w:eastAsia="仿宋"/>
          <w:sz w:val="32"/>
          <w:szCs w:val="32"/>
        </w:rPr>
      </w:pPr>
      <w:r>
        <w:rPr>
          <w:rFonts w:ascii="仿宋" w:eastAsia="仿宋"/>
          <w:sz w:val="32"/>
          <w:szCs w:val="32"/>
        </w:rPr>
        <w:t>（四）对补贴比例异常情况及时进行调整，当某一补贴品目（分档）中的个别产品出现补贴额畸高时，可对该款产品按销售价格30%比例单独核定补贴额；当某一补贴品目（分档）中较多产品出现补贴额过低或畸高时，可对该补贴品目（分档）重新测算并调整补贴额。</w:t>
      </w:r>
    </w:p>
    <w:p>
      <w:pPr>
        <w:ind w:firstLineChars="200" w:firstLine="640"/>
        <w:rPr>
          <w:rFonts w:ascii="仿宋" w:eastAsia="仿宋"/>
          <w:sz w:val="32"/>
          <w:szCs w:val="32"/>
        </w:rPr>
      </w:pPr>
    </w:p>
    <w:p>
      <w:pPr>
        <w:ind w:firstLineChars="200" w:firstLine="640"/>
        <w:rPr>
          <w:rFonts w:ascii="仿宋" w:eastAsia="仿宋" w:hint="eastAsia"/>
          <w:sz w:val="32"/>
          <w:szCs w:val="32"/>
        </w:rPr>
      </w:pPr>
    </w:p>
    <w:sectPr>
      <w:footerReference w:type="default" r:id="rId2"/>
      <w:footerReference w:type="even" r:id="rId3"/>
      <w:pgSz w:w="11907" w:h="16840"/>
      <w:pgMar w:top="1440" w:right="1474" w:bottom="1440" w:left="1474" w:header="851" w:footer="992" w:gutter="0"/>
      <w:pgNumType/>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黑体">
    <w:panose1 w:val="02010600030101010101"/>
    <w:charset w:val="86"/>
    <w:family w:val="auto"/>
    <w:pitch w:val="variable"/>
    <w:sig w:usb0="00000001" w:usb1="080E0000" w:usb2="00000000" w:usb3="00000000" w:csb0="00040000"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cs="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7"/>
      </w:tabs>
      <w:snapToGrid w:val="0"/>
      <w:jc w:val="left"/>
    </w:pPr>
    <w:rPr>
      <w:sz w:val="18"/>
    </w:rPr>
  </w:style>
  <w:style w:type="character" w:styleId="16">
    <w:name w:val="page number"/>
    <w:basedOn w:val="10"/>
  </w:style>
  <w:style w:type="paragraph" w:styleId="17">
    <w:name w:val="Normal (Web)"/>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1394</TotalTime>
  <Application>Yozo_Office</Application>
  <Pages>7</Pages>
  <Words>2667</Words>
  <Characters>2892</Characters>
  <Lines>132</Lines>
  <Paragraphs>28</Paragraphs>
  <CharactersWithSpaces>2892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1</cp:revision>
  <dcterms:created xsi:type="dcterms:W3CDTF">2018-01-22T00:21:06Z</dcterms:created>
  <dcterms:modified xsi:type="dcterms:W3CDTF">2018-02-02T03:45:45Z</dcterms:modified>
</cp:coreProperties>
</file>