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djustRightInd w:val="0"/>
        <w:snapToGrid w:val="0"/>
        <w:spacing w:line="600" w:lineRule="exact"/>
        <w:jc w:val="both"/>
        <w:rPr>
          <w:rFonts w:ascii="黑体" w:eastAsia="黑体" w:cs="黑体" w:hint="eastAsia"/>
          <w:sz w:val="32"/>
          <w:szCs w:val="32"/>
          <w:lang w:val="en-US" w:eastAsia="zh-CN"/>
        </w:rPr>
      </w:pPr>
      <w:bookmarkStart w:id="0" w:name="_GoBack"/>
      <w:r>
        <w:rPr>
          <w:rFonts w:ascii="黑体" w:eastAsia="黑体" w:cs="黑体" w:hint="eastAsia"/>
          <w:sz w:val="32"/>
          <w:szCs w:val="32"/>
          <w:lang w:eastAsia="zh-CN"/>
        </w:rPr>
        <w:t>附件</w:t>
      </w:r>
      <w:r>
        <w:rPr>
          <w:rFonts w:ascii="黑体" w:eastAsia="黑体" w:cs="黑体" w:hint="eastAsia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ascii="仿宋_GB2312" w:eastAsia="仿宋_GB2312" w:cs="仿宋_GB2312" w:hint="eastAsia"/>
          <w:sz w:val="36"/>
          <w:szCs w:val="36"/>
        </w:rPr>
      </w:pPr>
    </w:p>
    <w:p>
      <w:pPr>
        <w:adjustRightInd w:val="0"/>
        <w:snapToGrid w:val="0"/>
        <w:spacing w:line="600" w:lineRule="exact"/>
        <w:ind w:left="0"/>
        <w:jc w:val="center"/>
        <w:rPr>
          <w:rFonts w:ascii="方正小标宋简体" w:eastAsia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福建省鲜食甜、糯玉米品种审定标准</w:t>
      </w:r>
    </w:p>
    <w:p>
      <w:pPr>
        <w:adjustRightInd w:val="0"/>
        <w:snapToGrid w:val="0"/>
        <w:spacing w:line="600" w:lineRule="exact"/>
        <w:ind w:left="0"/>
        <w:jc w:val="center"/>
        <w:rPr>
          <w:rFonts w:ascii="方正小标宋简体" w:eastAsia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（2021年修订）</w:t>
      </w:r>
    </w:p>
    <w:p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</w:rPr>
      </w:pPr>
      <w:bookmarkEnd w:id="0"/>
    </w:p>
    <w:p>
      <w:pPr>
        <w:adjustRightInd w:val="0"/>
        <w:snapToGrid w:val="0"/>
        <w:spacing w:line="600" w:lineRule="exact"/>
        <w:ind w:firstLineChars="200" w:firstLine="640"/>
        <w:rPr>
          <w:rFonts w:ascii="黑体" w:eastAsia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</w:rPr>
        <w:t>1.基本条件</w:t>
      </w:r>
    </w:p>
    <w:p>
      <w:pPr>
        <w:pStyle w:val="19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楷体_GB2312" w:eastAsia="楷体_GB2312" w:cs="楷体_GB2312" w:hint="eastAsia"/>
          <w:color w:val="000000"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color w:val="000000"/>
          <w:sz w:val="32"/>
          <w:szCs w:val="32"/>
        </w:rPr>
        <w:t>1.1 品质</w:t>
      </w:r>
    </w:p>
    <w:p>
      <w:pPr>
        <w:pStyle w:val="19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1.1.1 品质鉴评：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品质鉴评分（外观品质和蒸煮品质评分之和）≥85.0分。</w:t>
      </w:r>
    </w:p>
    <w:p>
      <w:pPr>
        <w:pStyle w:val="19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1.1.2 品质检测：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鲜食甜玉米可溶性总糖含量≥10.0%；鲜食糯玉米直链淀粉（干基）占粗淀粉总量比率≤3.0% ，甜加糯型</w:t>
      </w:r>
      <w:r>
        <w:rPr>
          <w:rFonts w:ascii="仿宋_GB2312" w:eastAsia="仿宋_GB2312" w:cs="仿宋_GB2312" w:hint="eastAsia"/>
          <w:sz w:val="32"/>
          <w:szCs w:val="32"/>
        </w:rPr>
        <w:t>（同一果穗上同时存在甜和糯两种类型籽粒，属糯玉米中的一种特殊类型）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直链淀粉（干基）占粗淀粉总量比率≤10.0%。</w:t>
      </w:r>
    </w:p>
    <w:p>
      <w:pPr>
        <w:pStyle w:val="19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楷体_GB2312" w:eastAsia="楷体_GB2312" w:cs="楷体_GB2312" w:hint="eastAsia"/>
          <w:b/>
          <w:bCs/>
          <w:color w:val="000000"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color w:val="000000"/>
          <w:sz w:val="32"/>
          <w:szCs w:val="32"/>
        </w:rPr>
        <w:t>1.2 抗逆性</w:t>
      </w:r>
    </w:p>
    <w:p>
      <w:pPr>
        <w:pStyle w:val="19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1.2.1 抗倒性：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每年平均倒伏、倒折率之和≤10.0%。</w:t>
      </w:r>
    </w:p>
    <w:p>
      <w:pPr>
        <w:pStyle w:val="19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1.2.2 抗病性：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纹枯病、小斑病、南方锈病田间自然发病未达到高感。</w:t>
      </w:r>
    </w:p>
    <w:p>
      <w:pPr>
        <w:pStyle w:val="19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楷体_GB2312" w:eastAsia="楷体_GB2312" w:cs="楷体_GB2312" w:hint="eastAsia"/>
          <w:b/>
          <w:bCs/>
          <w:color w:val="000000"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color w:val="000000"/>
          <w:sz w:val="32"/>
          <w:szCs w:val="32"/>
        </w:rPr>
        <w:t>1.3 真实性和差异性（SSR分子标记检测）</w:t>
      </w:r>
    </w:p>
    <w:p>
      <w:pPr>
        <w:adjustRightInd w:val="0"/>
        <w:spacing w:line="600" w:lineRule="exact"/>
        <w:ind w:firstLineChars="200" w:firstLine="640"/>
        <w:textAlignment w:val="baseline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同一品种在不同试验年份、不同试验组别、不同试验渠道中DNA指纹检测差异位点数应当＜2个。</w:t>
      </w:r>
    </w:p>
    <w:p>
      <w:pPr>
        <w:pStyle w:val="19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Chars="200" w:firstLine="640"/>
        <w:textAlignment w:val="auto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申请审定品种应当与已知品种DNA指纹检测差异位点数≥4个；申请审定品种与已知品种DNA指纹检测差异位点数=3个的，需进行田间小区种植鉴定证明有重要农艺性状差异。</w:t>
      </w:r>
    </w:p>
    <w:p>
      <w:pPr>
        <w:adjustRightInd w:val="0"/>
        <w:snapToGrid w:val="0"/>
        <w:spacing w:line="600" w:lineRule="exact"/>
        <w:ind w:firstLineChars="200" w:firstLine="640"/>
        <w:rPr>
          <w:rFonts w:ascii="黑体" w:eastAsia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</w:rPr>
        <w:t>2.分类品种条件</w:t>
      </w:r>
    </w:p>
    <w:p>
      <w:pPr>
        <w:pStyle w:val="19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楷体_GB2312" w:eastAsia="楷体_GB2312" w:cs="楷体_GB2312" w:hint="eastAsia"/>
          <w:b/>
          <w:bCs/>
          <w:color w:val="000000"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color w:val="000000"/>
          <w:sz w:val="32"/>
          <w:szCs w:val="32"/>
        </w:rPr>
        <w:t>2.1 高产品种</w:t>
      </w:r>
    </w:p>
    <w:p>
      <w:pPr>
        <w:pStyle w:val="19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年度区域试验鲜穗产量比对照平均增产≥3.0%，增产点比率≥50.0%。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 w:val="0"/>
        <w:snapToGrid w:val="0"/>
        <w:spacing w:line="600" w:lineRule="exact"/>
        <w:ind w:firstLineChars="200" w:firstLine="640"/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ascii="楷体_GB2312" w:eastAsia="楷体_GB2312" w:cs="楷体_GB2312" w:hint="eastAsia"/>
          <w:b/>
          <w:bCs/>
          <w:color w:val="000000"/>
          <w:kern w:val="0"/>
          <w:sz w:val="32"/>
          <w:szCs w:val="32"/>
          <w:lang w:val="en-US" w:eastAsia="zh-CN" w:bidi="ar-SA"/>
        </w:rPr>
        <w:t>2.2 绿色品种</w:t>
      </w:r>
    </w:p>
    <w:p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纹枯病接菌和田间自然发病均达到中抗及以上，其它主要病害（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大斑病、小斑病、茎腐病、南方锈病）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田间自然发病也达到中抗及以上。</w:t>
      </w:r>
    </w:p>
    <w:p>
      <w:pPr>
        <w:pStyle w:val="19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楷体_GB2312" w:eastAsia="楷体_GB2312" w:cs="楷体_GB2312" w:hint="eastAsia"/>
          <w:b/>
          <w:bCs/>
          <w:color w:val="000000"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color w:val="000000"/>
          <w:sz w:val="32"/>
          <w:szCs w:val="32"/>
        </w:rPr>
        <w:t>2.3 优质品种</w:t>
      </w:r>
    </w:p>
    <w:p>
      <w:pPr>
        <w:spacing w:line="600" w:lineRule="exact"/>
        <w:ind w:left="0" w:firstLineChars="200" w:firstLine="640"/>
        <w:rPr>
          <w:rFonts w:ascii="仿宋_GB2312" w:eastAsia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品质鉴评分≥87.5分。</w:t>
      </w:r>
    </w:p>
    <w:p>
      <w:pPr>
        <w:pStyle w:val="19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楷体_GB2312" w:eastAsia="楷体_GB2312" w:cs="楷体_GB2312" w:hint="eastAsia"/>
          <w:b/>
          <w:bCs/>
          <w:color w:val="000000"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color w:val="000000"/>
          <w:sz w:val="32"/>
          <w:szCs w:val="32"/>
        </w:rPr>
        <w:t>2.4 早熟品种</w:t>
      </w:r>
    </w:p>
    <w:p>
      <w:pPr>
        <w:pStyle w:val="19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 w:cs="仿宋_GB2312" w:hint="eastAsia"/>
          <w:color w:val="FF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生育期比对照早熟≥5.0天。当区试对照品种进行更换时，由专业委员会对相应生育期指标作出调整。</w:t>
      </w:r>
    </w:p>
    <w:p>
      <w:pPr>
        <w:pStyle w:val="19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rPr>
          <w:rFonts w:ascii="楷体_GB2312" w:eastAsia="楷体_GB2312" w:cs="楷体_GB2312" w:hint="eastAsia"/>
          <w:b/>
          <w:bCs/>
          <w:color w:val="000000"/>
          <w:sz w:val="32"/>
          <w:szCs w:val="32"/>
          <w:lang w:val="en-US" w:eastAsia="zh-CN"/>
        </w:rPr>
      </w:pPr>
      <w:r>
        <w:rPr>
          <w:rFonts w:ascii="楷体_GB2312" w:eastAsia="楷体_GB2312" w:cs="楷体_GB2312" w:hint="eastAsia"/>
          <w:b/>
          <w:bCs/>
          <w:color w:val="000000"/>
          <w:sz w:val="32"/>
          <w:szCs w:val="32"/>
          <w:lang w:val="en-US" w:eastAsia="zh-CN"/>
        </w:rPr>
        <w:t>2.5 各分类品种审定指标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 w:val="0"/>
        <w:snapToGrid w:val="0"/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en-US" w:eastAsia="zh-CN" w:bidi="ar-SA"/>
        </w:rPr>
        <w:t>具体见附件2—1。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/>
        <w:textAlignment w:val="auto"/>
        <w:rPr>
          <w:rFonts w:ascii="黑体" w:eastAsia="黑体" w:cs="宋体" w:hint="eastAsia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en-US" w:eastAsia="zh-CN" w:bidi="ar-SA"/>
        </w:rPr>
        <w:br w:type="page"/>
      </w:r>
      <w:r>
        <w:rPr>
          <w:rFonts w:ascii="黑体" w:eastAsia="黑体" w:cs="宋体" w:hint="eastAsia"/>
          <w:color w:val="000000"/>
          <w:kern w:val="0"/>
          <w:sz w:val="32"/>
          <w:szCs w:val="32"/>
          <w:lang w:val="en-US" w:eastAsia="zh-CN" w:bidi="ar-SA"/>
        </w:rPr>
        <w:t>附件2—</w:t>
      </w:r>
      <w:r>
        <w:rPr>
          <w:rFonts w:ascii="黑体" w:eastAsia="黑体" w:cs="宋体"/>
          <w:color w:val="000000"/>
          <w:kern w:val="0"/>
          <w:sz w:val="32"/>
          <w:szCs w:val="32"/>
          <w:lang w:val="en-US" w:eastAsia="zh-CN" w:bidi="ar-SA"/>
        </w:rPr>
        <w:t>1</w:t>
      </w:r>
    </w:p>
    <w:p>
      <w:pPr>
        <w:adjustRightInd w:val="0"/>
        <w:snapToGrid w:val="0"/>
        <w:spacing w:line="600" w:lineRule="exact"/>
        <w:jc w:val="center"/>
        <w:rPr>
          <w:rFonts w:ascii="仿宋" w:eastAsia="仿宋_GB2312" w:cs="宋体" w:hAnsi="仿宋" w:hint="eastAsia"/>
          <w:b/>
          <w:color w:val="000000"/>
          <w:kern w:val="0"/>
          <w:sz w:val="30"/>
          <w:szCs w:val="30"/>
          <w:lang w:bidi="ar-SA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简体" w:eastAsia="方正小标宋简体" w:cs="宋体"/>
          <w:color w:val="000000"/>
          <w:kern w:val="0"/>
          <w:sz w:val="44"/>
          <w:szCs w:val="44"/>
          <w:lang w:eastAsia="zh-CN" w:bidi="ar-SA"/>
        </w:rPr>
      </w:pPr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  <w:lang w:bidi="ar-SA"/>
        </w:rPr>
        <w:t>福建省</w:t>
      </w:r>
      <w:r>
        <w:rPr>
          <w:rFonts w:ascii="方正小标宋简体" w:eastAsia="方正小标宋简体" w:cs="宋体"/>
          <w:color w:val="000000"/>
          <w:kern w:val="0"/>
          <w:sz w:val="44"/>
          <w:szCs w:val="44"/>
          <w:lang w:bidi="ar-SA"/>
        </w:rPr>
        <w:t>鲜食</w:t>
      </w:r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  <w:lang w:bidi="ar-SA"/>
        </w:rPr>
        <w:t>甜</w:t>
      </w:r>
      <w:r>
        <w:rPr>
          <w:rFonts w:ascii="方正小标宋简体" w:eastAsia="方正小标宋简体" w:cs="宋体"/>
          <w:color w:val="000000"/>
          <w:kern w:val="0"/>
          <w:sz w:val="44"/>
          <w:szCs w:val="44"/>
          <w:lang w:bidi="ar-SA"/>
        </w:rPr>
        <w:t>、</w:t>
      </w:r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  <w:lang w:bidi="ar-SA"/>
        </w:rPr>
        <w:t>糯玉米</w:t>
      </w:r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  <w:lang w:eastAsia="zh-CN" w:bidi="ar-SA"/>
        </w:rPr>
        <w:t>分类</w:t>
      </w:r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  <w:lang w:bidi="ar-SA"/>
        </w:rPr>
        <w:t>品种审定</w:t>
      </w:r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  <w:lang w:eastAsia="zh-CN" w:bidi="ar-SA"/>
        </w:rPr>
        <w:t>指标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eastAsia="方正小标宋简体" w:cs="宋体" w:hint="eastAsia"/>
          <w:b/>
          <w:color w:val="000000"/>
          <w:kern w:val="0"/>
          <w:sz w:val="44"/>
          <w:szCs w:val="44"/>
          <w:lang w:eastAsia="zh-CN" w:bidi="ar-SA"/>
        </w:rPr>
      </w:pPr>
    </w:p>
    <w:tbl>
      <w:tblPr>
        <w:jc w:val="left"/>
        <w:tblInd w:w="0" w:type="dxa"/>
        <w:tblW w:w="9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65"/>
        <w:gridCol w:w="1289"/>
        <w:gridCol w:w="1470"/>
        <w:gridCol w:w="1470"/>
        <w:gridCol w:w="945"/>
        <w:gridCol w:w="2568"/>
      </w:tblGrid>
      <w:tr>
        <w:trPr>
          <w:trHeight w:val="524"/>
        </w:trPr>
        <w:tc>
          <w:tcPr>
            <w:tcW w:w="16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t>类型</w:t>
            </w:r>
          </w:p>
        </w:tc>
        <w:tc>
          <w:tcPr>
            <w:tcW w:w="2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eastAsia="黑体" w:cs="宋体" w:hint="eastAsia"/>
                <w:color w:val="00000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t>产量指标（与对照比较）</w:t>
            </w:r>
          </w:p>
        </w:tc>
        <w:tc>
          <w:tcPr>
            <w:tcW w:w="14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t>纹枯病抗性指标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eastAsia="黑体" w:cs="宋体" w:hint="eastAsia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sz w:val="24"/>
                <w:u w:val="none"/>
                <w:vertAlign w:val="baseline"/>
              </w:rPr>
            </w:pPr>
            <w:r>
              <w:rPr>
                <w:rFonts w:ascii="黑体" w:eastAsia="黑体" w:cs="宋体" w:hint="eastAsia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sz w:val="24"/>
                <w:u w:val="none"/>
                <w:vertAlign w:val="baseline"/>
              </w:rPr>
              <w:t>生育期</w:t>
            </w:r>
            <w:r>
              <w:rPr>
                <w:rFonts w:ascii="黑体" w:eastAsia="黑体" w:cs="宋体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sz w:val="24"/>
                <w:u w:val="none"/>
                <w:vertAlign w:val="baseline"/>
              </w:rPr>
              <w:t>指标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t>品质指标</w:t>
            </w:r>
          </w:p>
        </w:tc>
      </w:tr>
      <w:tr>
        <w:trPr>
          <w:trHeight w:val="554"/>
        </w:trPr>
        <w:tc>
          <w:tcPr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t>年度+（%）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t>年度增产点率（%）</w:t>
            </w:r>
          </w:p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2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</w:tr>
      <w:tr>
        <w:trPr>
          <w:trHeight w:val="55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  <w:b w:val="0"/>
                <w:color w:val="000001"/>
                <w:sz w:val="24"/>
              </w:rPr>
              <w:t>高产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  <w:b w:val="0"/>
                <w:i w:val="0"/>
                <w:color w:val="000001"/>
                <w:sz w:val="24"/>
              </w:rPr>
            </w:pPr>
            <w:r>
              <w:rPr>
                <w:rFonts w:ascii="仿宋_GB2312" w:eastAsia="仿宋_GB2312" w:cs="仿宋_GB2312" w:hint="eastAsia"/>
                <w:b w:val="0"/>
                <w:i w:val="0"/>
                <w:color w:val="000001"/>
                <w:sz w:val="24"/>
              </w:rPr>
              <w:t>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  <w:color w:val="000001"/>
                <w:sz w:val="24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color w:val="000001"/>
                <w:sz w:val="24"/>
              </w:rPr>
              <w:t>3.0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  <w:color w:val="000001"/>
                <w:sz w:val="24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color w:val="000001"/>
                <w:sz w:val="24"/>
              </w:rPr>
              <w:t>50.0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  <w:b w:val="0"/>
                <w:i w:val="0"/>
                <w:caps w:val="0"/>
                <w:smallCaps w:val="0"/>
                <w:strike w:val="0"/>
                <w:dstrike w:val="0"/>
                <w:sz w:val="24"/>
                <w:u w:val="none"/>
                <w:vertAlign w:val="baseline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自然发病未达到高感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生育期比对照迟熟，或早熟5.0天以内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  <w:color w:val="000001"/>
                <w:sz w:val="24"/>
              </w:rPr>
              <w:t>品质鉴评分85.0分～87.4分</w:t>
            </w:r>
          </w:p>
        </w:tc>
      </w:tr>
      <w:tr>
        <w:trPr>
          <w:trHeight w:val="55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  <w:b w:val="0"/>
                <w:color w:val="000001"/>
                <w:sz w:val="24"/>
              </w:rPr>
              <w:t>绿色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  <w:b w:val="0"/>
                <w:i w:val="0"/>
                <w:color w:val="000001"/>
                <w:sz w:val="24"/>
              </w:rPr>
            </w:pPr>
            <w:r>
              <w:rPr>
                <w:rFonts w:ascii="仿宋_GB2312" w:eastAsia="仿宋_GB2312" w:cs="仿宋_GB2312" w:hint="eastAsia"/>
                <w:b w:val="0"/>
                <w:i w:val="0"/>
                <w:color w:val="000001"/>
                <w:sz w:val="24"/>
              </w:rPr>
              <w:t>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  <w:color w:val="000001"/>
                <w:sz w:val="24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color w:val="000001"/>
                <w:sz w:val="24"/>
              </w:rPr>
              <w:t>-5.0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  <w:b w:val="0"/>
                <w:i w:val="0"/>
                <w:caps w:val="0"/>
                <w:smallCaps w:val="0"/>
                <w:strike w:val="0"/>
                <w:dstrike w:val="0"/>
                <w:sz w:val="24"/>
                <w:u w:val="none"/>
                <w:vertAlign w:val="baseline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接菌和</w:t>
            </w:r>
            <w:r>
              <w:rPr>
                <w:rFonts w:ascii="仿宋_GB2312" w:eastAsia="仿宋_GB2312" w:cs="仿宋_GB2312" w:hint="eastAsia"/>
                <w:sz w:val="24"/>
              </w:rPr>
              <w:t>自然发病</w:t>
            </w:r>
            <w:r>
              <w:rPr>
                <w:rFonts w:ascii="仿宋_GB2312" w:eastAsia="仿宋_GB2312" w:cs="仿宋_GB2312" w:hint="eastAsia"/>
                <w:b w:val="0"/>
                <w:color w:val="000001"/>
                <w:sz w:val="24"/>
              </w:rPr>
              <w:t>中抗</w:t>
            </w:r>
            <w:r>
              <w:rPr>
                <w:rFonts w:ascii="仿宋_GB2312" w:eastAsia="仿宋_GB2312" w:cs="仿宋_GB2312" w:hint="eastAsia"/>
                <w:b w:val="0"/>
                <w:color w:val="auto"/>
                <w:sz w:val="24"/>
              </w:rPr>
              <w:t>及以上</w:t>
            </w:r>
          </w:p>
        </w:tc>
        <w:tc>
          <w:tcPr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  <w:b w:val="0"/>
                <w:i w:val="0"/>
                <w:caps w:val="0"/>
                <w:smallCaps w:val="0"/>
                <w:strike w:val="0"/>
                <w:dstrike w:val="0"/>
                <w:sz w:val="24"/>
                <w:u w:val="none"/>
                <w:vertAlign w:val="baseline"/>
              </w:rPr>
            </w:pPr>
            <w:r>
              <w:rPr>
                <w:rFonts w:ascii="仿宋_GB2312" w:eastAsia="仿宋_GB2312" w:cs="仿宋_GB2312" w:hint="eastAsia"/>
                <w:color w:val="000001"/>
                <w:sz w:val="24"/>
              </w:rPr>
              <w:t>品质鉴评分≥85.0分</w:t>
            </w:r>
          </w:p>
        </w:tc>
      </w:tr>
      <w:tr>
        <w:trPr>
          <w:trHeight w:val="869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  <w:b w:val="0"/>
                <w:color w:val="000001"/>
                <w:sz w:val="24"/>
              </w:rPr>
              <w:t>优质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  <w:b w:val="0"/>
                <w:i w:val="0"/>
                <w:color w:val="000001"/>
                <w:sz w:val="24"/>
              </w:rPr>
            </w:pPr>
            <w:r>
              <w:rPr>
                <w:rFonts w:ascii="仿宋_GB2312" w:eastAsia="仿宋_GB2312" w:cs="仿宋_GB2312" w:hint="eastAsia"/>
                <w:b w:val="0"/>
                <w:i w:val="0"/>
                <w:color w:val="000001"/>
                <w:sz w:val="24"/>
              </w:rPr>
              <w:t>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  <w:color w:val="000001"/>
                <w:sz w:val="24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color w:val="000001"/>
                <w:sz w:val="24"/>
              </w:rPr>
              <w:t>-</w:t>
            </w:r>
            <w:r>
              <w:rPr>
                <w:rFonts w:ascii="仿宋_GB2312" w:eastAsia="仿宋_GB2312" w:cs="仿宋_GB2312" w:hint="eastAsia"/>
                <w:b w:val="0"/>
                <w:color w:val="auto"/>
                <w:sz w:val="24"/>
              </w:rPr>
              <w:t>3.0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  <w:b w:val="0"/>
                <w:i w:val="0"/>
                <w:caps w:val="0"/>
                <w:smallCaps w:val="0"/>
                <w:strike w:val="0"/>
                <w:dstrike w:val="0"/>
                <w:sz w:val="24"/>
                <w:u w:val="none"/>
                <w:vertAlign w:val="baseline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自然发病未达到高感</w:t>
            </w:r>
          </w:p>
        </w:tc>
        <w:tc>
          <w:tcPr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  <w:color w:val="000001"/>
                <w:sz w:val="24"/>
              </w:rPr>
              <w:t>品质较优，品质鉴评分87.5分～89.9分</w:t>
            </w:r>
          </w:p>
        </w:tc>
      </w:tr>
      <w:tr>
        <w:trPr>
          <w:trHeight w:val="554"/>
        </w:trPr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  <w:b w:val="0"/>
                <w:i w:val="0"/>
                <w:color w:val="000001"/>
                <w:sz w:val="24"/>
              </w:rPr>
            </w:pPr>
            <w:r>
              <w:rPr>
                <w:rFonts w:ascii="仿宋_GB2312" w:eastAsia="仿宋_GB2312" w:cs="仿宋_GB2312" w:hint="eastAsia"/>
                <w:b w:val="0"/>
                <w:i w:val="0"/>
                <w:color w:val="000001"/>
                <w:sz w:val="24"/>
              </w:rPr>
              <w:t>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  <w:color w:val="000001"/>
                <w:sz w:val="24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color w:val="000001"/>
                <w:sz w:val="24"/>
              </w:rPr>
              <w:t>-</w:t>
            </w:r>
            <w:r>
              <w:rPr>
                <w:rFonts w:ascii="仿宋_GB2312" w:eastAsia="仿宋_GB2312" w:cs="仿宋_GB2312" w:hint="eastAsia"/>
                <w:b w:val="0"/>
                <w:color w:val="auto"/>
                <w:sz w:val="24"/>
              </w:rPr>
              <w:t>15.0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  <w:b w:val="0"/>
                <w:i w:val="0"/>
                <w:color w:val="000001"/>
                <w:sz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自然发病未达到高感</w:t>
            </w:r>
          </w:p>
        </w:tc>
        <w:tc>
          <w:tcPr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  <w:color w:val="000001"/>
                <w:sz w:val="24"/>
              </w:rPr>
              <w:t>品质优，品质鉴评分≥90.0分</w:t>
            </w:r>
          </w:p>
        </w:tc>
      </w:tr>
      <w:tr>
        <w:trPr>
          <w:trHeight w:val="554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  <w:b w:val="0"/>
                <w:i w:val="0"/>
                <w:caps w:val="0"/>
                <w:smallCaps w:val="0"/>
                <w:strike w:val="0"/>
                <w:dstrike w:val="0"/>
                <w:color w:val="000001"/>
                <w:sz w:val="24"/>
                <w:u w:val="none"/>
                <w:vertAlign w:val="baseline"/>
              </w:rPr>
            </w:pPr>
            <w:r>
              <w:rPr>
                <w:rFonts w:ascii="仿宋_GB2312" w:eastAsia="仿宋_GB2312" w:cs="仿宋_GB2312" w:hint="eastAsia"/>
                <w:b w:val="0"/>
                <w:i w:val="0"/>
                <w:caps w:val="0"/>
                <w:smallCaps w:val="0"/>
                <w:strike w:val="0"/>
                <w:dstrike w:val="0"/>
                <w:color w:val="000001"/>
                <w:sz w:val="24"/>
                <w:u w:val="none"/>
                <w:vertAlign w:val="baseline"/>
              </w:rPr>
              <w:t>早熟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  <w:b w:val="0"/>
                <w:i w:val="0"/>
                <w:color w:val="000001"/>
                <w:sz w:val="24"/>
              </w:rPr>
            </w:pPr>
            <w:r>
              <w:rPr>
                <w:rFonts w:ascii="仿宋_GB2312" w:eastAsia="仿宋_GB2312" w:cs="仿宋_GB2312" w:hint="eastAsia"/>
                <w:b w:val="0"/>
                <w:i w:val="0"/>
                <w:color w:val="000001"/>
                <w:sz w:val="24"/>
              </w:rPr>
              <w:t>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  <w:color w:val="000001"/>
                <w:sz w:val="24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color w:val="000001"/>
                <w:sz w:val="24"/>
              </w:rPr>
              <w:t>-5.0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  <w:b w:val="0"/>
                <w:color w:val="000001"/>
                <w:sz w:val="24"/>
              </w:rPr>
              <w:t>　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自然发病未达到高感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生育期比对照早熟5.0天以上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  <w:color w:val="000001"/>
                <w:sz w:val="24"/>
              </w:rPr>
              <w:t>品质鉴评分85.0分～87.4分</w:t>
            </w:r>
          </w:p>
        </w:tc>
      </w:tr>
      <w:tr>
        <w:trPr>
          <w:trHeight w:val="824"/>
        </w:trPr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  <w:b w:val="0"/>
                <w:i w:val="0"/>
                <w:color w:val="000001"/>
                <w:sz w:val="24"/>
              </w:rPr>
            </w:pPr>
            <w:r>
              <w:rPr>
                <w:rFonts w:ascii="仿宋_GB2312" w:eastAsia="仿宋_GB2312" w:cs="仿宋_GB2312" w:hint="eastAsia"/>
                <w:b w:val="0"/>
                <w:i w:val="0"/>
                <w:color w:val="000001"/>
                <w:sz w:val="24"/>
              </w:rPr>
              <w:t>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  <w:color w:val="000001"/>
                <w:sz w:val="24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sz w:val="24"/>
              </w:rPr>
              <w:t>-15.0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  <w:b w:val="0"/>
                <w:i w:val="0"/>
                <w:caps w:val="0"/>
                <w:smallCaps w:val="0"/>
                <w:strike w:val="0"/>
                <w:dstrike w:val="0"/>
                <w:sz w:val="24"/>
                <w:u w:val="none"/>
                <w:vertAlign w:val="baseline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自然发病未达到高感</w:t>
            </w:r>
          </w:p>
        </w:tc>
        <w:tc>
          <w:tcPr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  <w:color w:val="000001"/>
                <w:sz w:val="24"/>
              </w:rPr>
              <w:t>品质较优，品质鉴评分87.5分～89.9分</w:t>
            </w:r>
          </w:p>
        </w:tc>
      </w:tr>
      <w:tr>
        <w:trPr>
          <w:trHeight w:val="554"/>
        </w:trPr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  <w:b w:val="0"/>
                <w:i w:val="0"/>
                <w:color w:val="000001"/>
                <w:sz w:val="24"/>
              </w:rPr>
            </w:pPr>
            <w:r>
              <w:rPr>
                <w:rFonts w:ascii="仿宋_GB2312" w:eastAsia="仿宋_GB2312" w:cs="仿宋_GB2312" w:hint="eastAsia"/>
                <w:b w:val="0"/>
                <w:i w:val="0"/>
                <w:color w:val="000001"/>
                <w:sz w:val="24"/>
              </w:rPr>
              <w:t>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  <w:color w:val="000001"/>
                <w:sz w:val="24"/>
              </w:rPr>
              <w:t>≥</w:t>
            </w:r>
            <w:r>
              <w:rPr>
                <w:rFonts w:ascii="仿宋_GB2312" w:eastAsia="仿宋_GB2312" w:cs="仿宋_GB2312" w:hint="eastAsia"/>
                <w:b w:val="0"/>
                <w:color w:val="000001"/>
                <w:sz w:val="24"/>
              </w:rPr>
              <w:t>-</w:t>
            </w:r>
            <w:r>
              <w:rPr>
                <w:rFonts w:ascii="仿宋_GB2312" w:eastAsia="仿宋_GB2312" w:cs="仿宋_GB2312" w:hint="eastAsia"/>
                <w:b w:val="0"/>
                <w:color w:val="auto"/>
                <w:sz w:val="24"/>
              </w:rPr>
              <w:t>25.0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  <w:b w:val="0"/>
                <w:i w:val="0"/>
                <w:color w:val="000001"/>
                <w:sz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自然发病未达到高感</w:t>
            </w:r>
          </w:p>
        </w:tc>
        <w:tc>
          <w:tcPr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  <w:color w:val="000001"/>
                <w:sz w:val="24"/>
              </w:rPr>
              <w:t>品质优，品质鉴评分≥90.0分</w:t>
            </w:r>
          </w:p>
        </w:tc>
      </w:tr>
      <w:tr>
        <w:trPr>
          <w:trHeight w:val="62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  <w:b w:val="0"/>
                <w:i w:val="0"/>
                <w:caps w:val="0"/>
                <w:smallCaps w:val="0"/>
                <w:strike w:val="0"/>
                <w:dstrike w:val="0"/>
                <w:color w:val="000001"/>
                <w:sz w:val="24"/>
                <w:u w:val="none"/>
                <w:vertAlign w:val="baseline"/>
              </w:rPr>
            </w:pPr>
            <w:r>
              <w:rPr>
                <w:rFonts w:ascii="仿宋_GB2312" w:eastAsia="仿宋_GB2312" w:cs="仿宋_GB2312" w:hint="eastAsia"/>
                <w:b w:val="0"/>
                <w:i w:val="0"/>
                <w:caps w:val="0"/>
                <w:smallCaps w:val="0"/>
                <w:strike w:val="0"/>
                <w:dstrike w:val="0"/>
                <w:color w:val="000001"/>
                <w:sz w:val="24"/>
                <w:u w:val="none"/>
                <w:vertAlign w:val="baseline"/>
              </w:rPr>
              <w:t>备注</w:t>
            </w:r>
          </w:p>
        </w:tc>
        <w:tc>
          <w:tcPr>
            <w:tcW w:w="85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  <w:b w:val="0"/>
                <w:color w:val="000001"/>
                <w:sz w:val="24"/>
              </w:rPr>
              <w:t>当对照产量低于组平均产量时，以组平均产量作为产量对照指标</w:t>
            </w:r>
          </w:p>
        </w:tc>
      </w:tr>
    </w:tbl>
    <w:p>
      <w:pPr>
        <w:adjustRightInd w:val="0"/>
        <w:snapToGrid w:val="0"/>
        <w:spacing w:line="460" w:lineRule="exact"/>
        <w:jc w:val="center"/>
        <w:rPr>
          <w:rFonts w:ascii="仿宋" w:eastAsia="仿宋_GB2312" w:cs="宋体" w:hAnsi="仿宋"/>
          <w:b/>
          <w:color w:val="000000"/>
          <w:kern w:val="0"/>
          <w:sz w:val="30"/>
          <w:szCs w:val="30"/>
          <w:lang w:eastAsia="zh-CN" w:bidi="ar-SA"/>
        </w:rPr>
      </w:pPr>
    </w:p>
    <w:p>
      <w:pPr>
        <w:adjustRightInd w:val="0"/>
        <w:snapToGrid w:val="0"/>
        <w:spacing w:line="460" w:lineRule="exact"/>
        <w:jc w:val="center"/>
        <w:rPr>
          <w:rFonts w:ascii="仿宋" w:eastAsia="仿宋_GB2312" w:cs="宋体" w:hAnsi="仿宋" w:hint="eastAsia"/>
          <w:b/>
          <w:color w:val="000000"/>
          <w:kern w:val="0"/>
          <w:sz w:val="30"/>
          <w:szCs w:val="30"/>
          <w:lang w:bidi="ar-SA"/>
        </w:rPr>
      </w:pPr>
    </w:p>
    <w:p>
      <w:pPr>
        <w:tabs>
          <w:tab w:val="left" w:pos="210"/>
        </w:tabs>
        <w:spacing w:line="460" w:lineRule="exact"/>
        <w:ind w:firstLineChars="200" w:firstLine="640"/>
        <w:rPr>
          <w:rFonts w:ascii="仿宋_GB2312" w:eastAsia="仿宋_GB2312"/>
          <w:sz w:val="32"/>
          <w:szCs w:val="32"/>
          <w:lang w:val="en-US" w:eastAsia="zh-CN"/>
        </w:rPr>
      </w:pPr>
    </w:p>
    <w:sectPr>
      <w:footerReference w:type="default" r:id="rId2"/>
      <w:footerReference w:type="even" r:id="rId3"/>
      <w:pgSz w:w="11907" w:h="16840"/>
      <w:pgMar w:top="1985" w:right="1361" w:bottom="1418" w:left="1531" w:header="851" w:footer="992" w:gutter="0"/>
      <w:pgNumType w:fmt="numberInDash" w:start="6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variable"/>
    <w:sig w:usb0="00000000" w:usb1="0000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altName w:val="微软雅黑"/>
    <w:panose1 w:val="020F0502020204030204"/>
    <w:charset w:val="00"/>
    <w:family w:val="swiss"/>
    <w:pitch w:val="variable"/>
    <w:sig w:usb0="00000000" w:usb1="00000000" w:usb2="00000001" w:usb3="00000000" w:csb0="0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7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  <w:rPr>
        <w:rFonts w:ascii="宋体" w:hint="eastAsia"/>
        <w:sz w:val="28"/>
        <w:szCs w:val="28"/>
      </w:rPr>
    </w:pPr>
    <w:r>
      <w:rPr>
        <w:rStyle w:val="20"/>
        <w:rFonts w:ascii="宋体" w:hint="eastAsia"/>
        <w:sz w:val="28"/>
        <w:szCs w:val="28"/>
      </w:rPr>
      <w:fldChar w:fldCharType="begin"/>
    </w:r>
    <w:r>
      <w:rPr>
        <w:rStyle w:val="20"/>
        <w:rFonts w:ascii="宋体" w:hint="eastAsia"/>
        <w:sz w:val="28"/>
        <w:szCs w:val="28"/>
      </w:rPr>
      <w:instrText>Page</w:instrText>
    </w:r>
    <w:r>
      <w:rPr>
        <w:rStyle w:val="20"/>
        <w:rFonts w:ascii="宋体" w:hint="eastAsia"/>
        <w:sz w:val="28"/>
        <w:szCs w:val="28"/>
      </w:rPr>
      <w:fldChar w:fldCharType="separate"/>
    </w:r>
    <w:r>
      <w:rPr>
        <w:rStyle w:val="20"/>
        <w:rFonts w:ascii="宋体" w:hint="eastAsia"/>
        <w:sz w:val="28"/>
        <w:szCs w:val="28"/>
      </w:rPr>
      <w:t>- 1 -</w:t>
    </w:r>
    <w:r>
      <w:rPr>
        <w:rStyle w:val="20"/>
        <w:rFonts w:ascii="宋体" w:hint="eastAsia"/>
        <w:sz w:val="28"/>
        <w:szCs w:val="28"/>
      </w:rPr>
      <w:fldChar w:fldCharType="end"/>
    </w:r>
  </w:p>
  <w:p>
    <w:pPr>
      <w:pStyle w:val="17"/>
      <w:tabs>
        <w:tab w:val="center" w:pos="4153"/>
        <w:tab w:val="right" w:pos="8307"/>
      </w:tabs>
      <w:ind w:left="0" w:right="360" w:firstLine="360"/>
      <w:rPr>
        <w:rFonts w:ascii="宋体" w:hint="eastAsia"/>
        <w:sz w:val="28"/>
        <w:szCs w:val="28"/>
      </w:rPr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7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20"/>
      </w:rPr>
      <w:fldChar w:fldCharType="begin"/>
    </w:r>
    <w:r>
      <w:rPr>
        <w:rStyle w:val="20"/>
      </w:rPr>
      <w:instrText>Page</w:instrText>
    </w:r>
    <w:r>
      <w:rPr>
        <w:rStyle w:val="20"/>
      </w:rPr>
      <w:fldChar w:fldCharType="separate"/>
    </w:r>
    <w:r>
      <w:rPr>
        <w:rStyle w:val="20"/>
      </w:rPr>
      <w:t>- 1 -</w:t>
    </w:r>
    <w:r>
      <w:rPr>
        <w:rStyle w:val="20"/>
      </w:rPr>
      <w:fldChar w:fldCharType="end"/>
    </w:r>
  </w:p>
  <w:p>
    <w:pPr>
      <w:pStyle w:val="17"/>
      <w:tabs>
        <w:tab w:val="center" w:pos="4153"/>
        <w:tab w:val="right" w:pos="8307"/>
      </w:tabs>
      <w:ind w:right="360" w:firstLine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index 5"/>
    <w:next w:val="0"/>
    <w:pPr>
      <w:widowControl w:val="0"/>
      <w:ind w:left="630" w:firstLine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6">
    <w:name w:val="Date"/>
    <w:basedOn w:val="0"/>
    <w:next w:val="0"/>
    <w:rPr>
      <w:rFonts w:ascii="仿宋_GB2312" w:eastAsia="仿宋_GB2312"/>
      <w:sz w:val="32"/>
    </w:rPr>
  </w:style>
  <w:style w:type="paragraph" w:styleId="17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18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19">
    <w:name w:val="Normal (Web)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  <w:lang w:val="en-US" w:eastAsia="zh-CN" w:bidi="ar-SA"/>
    </w:rPr>
  </w:style>
  <w:style w:type="character" w:styleId="20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</TotalTime>
  <Application>Yozo_Office</Application>
  <Pages>1</Pages>
  <Words>25</Words>
  <Characters>28</Characters>
  <Lines>4</Lines>
  <Paragraphs>3</Paragraphs>
  <CharactersWithSpaces>28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陈双龙</dc:creator>
  <cp:lastModifiedBy>Microsoft</cp:lastModifiedBy>
  <cp:revision>1</cp:revision>
  <cp:lastPrinted>2021-12-17T10:00:14Z</cp:lastPrinted>
  <dcterms:created xsi:type="dcterms:W3CDTF">2021-12-09T16:10:00Z</dcterms:created>
  <dcterms:modified xsi:type="dcterms:W3CDTF">2021-12-17T09:55:42Z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2052-11.8.2.10183</vt:lpwstr>
  </property>
  <property fmtid="{D5CDD505-2E9C-101B-9397-08002B2CF9AE}" pid="3" name="ICV">
    <vt:lpwstr>99DD3B9F721E4AC28C736F12F38FCB94</vt:lpwstr>
  </property>
</Properties>
</file>